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DC889">
      <w:pPr>
        <w:ind w:firstLine="723"/>
        <w:jc w:val="center"/>
        <w:rPr>
          <w:rFonts w:ascii="仿宋" w:hAnsi="仿宋" w:eastAsia="仿宋"/>
          <w:b/>
          <w:sz w:val="36"/>
          <w:szCs w:val="24"/>
        </w:rPr>
      </w:pPr>
      <w:r>
        <w:rPr>
          <w:rFonts w:ascii="仿宋" w:hAnsi="仿宋" w:eastAsia="仿宋"/>
          <w:b/>
          <w:sz w:val="36"/>
          <w:szCs w:val="24"/>
        </w:rPr>
        <w:t>采购项目技术、服务及商务要求</w:t>
      </w:r>
    </w:p>
    <w:p w14:paraId="0C0157F2">
      <w:pPr>
        <w:ind w:firstLine="0" w:firstLineChars="0"/>
      </w:pPr>
    </w:p>
    <w:p w14:paraId="1BAB55D7">
      <w:pPr>
        <w:pStyle w:val="2"/>
        <w:numPr>
          <w:ilvl w:val="0"/>
          <w:numId w:val="0"/>
        </w:numPr>
        <w:ind w:leftChars="0"/>
        <w:rPr>
          <w:rFonts w:hint="eastAsia"/>
          <w:lang w:val="en-US" w:eastAsia="zh-CN"/>
        </w:rPr>
      </w:pPr>
      <w:r>
        <w:rPr>
          <w:rFonts w:hint="eastAsia"/>
          <w:lang w:val="en-US" w:eastAsia="zh-CN"/>
        </w:rPr>
        <w:t>1、项目技术部分要求</w:t>
      </w:r>
    </w:p>
    <w:p w14:paraId="5FE566AC">
      <w:pPr>
        <w:widowControl w:val="0"/>
        <w:numPr>
          <w:ilvl w:val="0"/>
          <w:numId w:val="0"/>
        </w:numPr>
        <w:spacing w:line="360" w:lineRule="auto"/>
        <w:ind w:leftChars="0"/>
        <w:jc w:val="both"/>
        <w:rPr>
          <w:rFonts w:hint="eastAsia"/>
          <w:lang w:val="en-US" w:eastAsia="zh-CN"/>
        </w:rPr>
      </w:pPr>
      <w:r>
        <w:rPr>
          <w:rFonts w:hint="eastAsia"/>
          <w:lang w:val="en-US" w:eastAsia="zh-CN"/>
        </w:rPr>
        <w:t>（1）后端采用sping cloud框架技术实现。</w:t>
      </w:r>
    </w:p>
    <w:p w14:paraId="4A5168E6">
      <w:pPr>
        <w:widowControl w:val="0"/>
        <w:numPr>
          <w:ilvl w:val="0"/>
          <w:numId w:val="0"/>
        </w:numPr>
        <w:spacing w:line="360" w:lineRule="auto"/>
        <w:ind w:leftChars="0"/>
        <w:jc w:val="both"/>
        <w:rPr>
          <w:rFonts w:hint="default"/>
          <w:lang w:val="en-US" w:eastAsia="zh-CN"/>
        </w:rPr>
      </w:pPr>
      <w:r>
        <w:rPr>
          <w:rFonts w:hint="eastAsia"/>
          <w:lang w:val="en-US" w:eastAsia="zh-CN"/>
        </w:rPr>
        <w:t>（2）前端采用vue框架使用。</w:t>
      </w:r>
    </w:p>
    <w:p w14:paraId="03E0F410">
      <w:pPr>
        <w:widowControl w:val="0"/>
        <w:numPr>
          <w:ilvl w:val="0"/>
          <w:numId w:val="0"/>
        </w:numPr>
        <w:spacing w:line="360" w:lineRule="auto"/>
        <w:ind w:leftChars="0"/>
        <w:jc w:val="both"/>
        <w:rPr>
          <w:rFonts w:hint="default"/>
          <w:lang w:val="en-US" w:eastAsia="zh-CN"/>
        </w:rPr>
      </w:pPr>
      <w:r>
        <w:rPr>
          <w:rFonts w:hint="eastAsia"/>
          <w:lang w:val="en-US" w:eastAsia="zh-CN"/>
        </w:rPr>
        <w:t>（3）数据库采用mysql8。</w:t>
      </w:r>
    </w:p>
    <w:p w14:paraId="6C0F5B52">
      <w:pPr>
        <w:widowControl w:val="0"/>
        <w:numPr>
          <w:ilvl w:val="0"/>
          <w:numId w:val="0"/>
        </w:numPr>
        <w:spacing w:line="360" w:lineRule="auto"/>
        <w:ind w:leftChars="0"/>
        <w:jc w:val="both"/>
        <w:rPr>
          <w:rFonts w:hint="default"/>
          <w:lang w:val="en-US" w:eastAsia="zh-CN"/>
        </w:rPr>
      </w:pPr>
      <w:r>
        <w:rPr>
          <w:rFonts w:hint="eastAsia"/>
          <w:lang w:val="en-US" w:eastAsia="zh-CN"/>
        </w:rPr>
        <w:t>（4）定制需求参考附件1需求清单</w:t>
      </w:r>
      <w:bookmarkStart w:id="26" w:name="_GoBack"/>
      <w:bookmarkEnd w:id="26"/>
      <w:r>
        <w:rPr>
          <w:rFonts w:hint="eastAsia"/>
          <w:lang w:val="en-US" w:eastAsia="zh-CN"/>
        </w:rPr>
        <w:t>。</w:t>
      </w:r>
    </w:p>
    <w:p w14:paraId="682CFC70">
      <w:pPr>
        <w:pStyle w:val="2"/>
        <w:numPr>
          <w:ilvl w:val="0"/>
          <w:numId w:val="0"/>
        </w:numPr>
        <w:ind w:leftChars="0"/>
        <w:rPr>
          <w:rFonts w:hint="default"/>
          <w:lang w:val="en-US" w:eastAsia="zh-CN"/>
        </w:rPr>
      </w:pPr>
      <w:r>
        <w:rPr>
          <w:rFonts w:hint="eastAsia"/>
          <w:lang w:val="en-US" w:eastAsia="zh-CN"/>
        </w:rPr>
        <w:t>2、服务部分要求</w:t>
      </w:r>
    </w:p>
    <w:p w14:paraId="52C30C47">
      <w:pPr>
        <w:widowControl w:val="0"/>
        <w:numPr>
          <w:ilvl w:val="0"/>
          <w:numId w:val="0"/>
        </w:numPr>
        <w:spacing w:line="360" w:lineRule="auto"/>
        <w:jc w:val="both"/>
        <w:rPr>
          <w:rFonts w:hint="eastAsia"/>
          <w:lang w:val="en-US" w:eastAsia="zh-CN"/>
        </w:rPr>
      </w:pPr>
      <w:r>
        <w:rPr>
          <w:rFonts w:hint="eastAsia"/>
          <w:lang w:val="en-US" w:eastAsia="zh-CN"/>
        </w:rPr>
        <w:t>（1）、需求对接要求：需求对接期间需要安排人员到现场进行需求对接。</w:t>
      </w:r>
    </w:p>
    <w:p w14:paraId="2D74D681">
      <w:pPr>
        <w:widowControl w:val="0"/>
        <w:numPr>
          <w:ilvl w:val="0"/>
          <w:numId w:val="0"/>
        </w:numPr>
        <w:spacing w:line="360" w:lineRule="auto"/>
        <w:jc w:val="both"/>
        <w:rPr>
          <w:rFonts w:hint="eastAsia"/>
          <w:lang w:val="en-US" w:eastAsia="zh-CN"/>
        </w:rPr>
      </w:pPr>
      <w:r>
        <w:rPr>
          <w:rFonts w:hint="eastAsia"/>
          <w:lang w:val="en-US" w:eastAsia="zh-CN"/>
        </w:rPr>
        <w:t>（2）、交付要求：交付阶段需要安排技术人员到现场进行技术交接。</w:t>
      </w:r>
    </w:p>
    <w:p w14:paraId="3B391ACB">
      <w:pPr>
        <w:widowControl w:val="0"/>
        <w:numPr>
          <w:ilvl w:val="0"/>
          <w:numId w:val="0"/>
        </w:numPr>
        <w:spacing w:line="360" w:lineRule="auto"/>
        <w:jc w:val="both"/>
        <w:rPr>
          <w:rFonts w:hint="eastAsia"/>
          <w:lang w:val="en-US" w:eastAsia="zh-CN"/>
        </w:rPr>
      </w:pPr>
      <w:bookmarkStart w:id="0" w:name="_Hlk152168606"/>
      <w:r>
        <w:rPr>
          <w:rFonts w:hint="eastAsia"/>
          <w:lang w:val="en-US" w:eastAsia="zh-CN"/>
        </w:rPr>
        <w:t>（3）、进度计划要求：要求在合同签订后 2个月内完成开发、实施、测试及试运行，如达到验收标准则在 7 天内组织项目验收。为本项目提供的进度计划安排内容完整、安排合理、切实可行，提供具有详细的项目里程碑。</w:t>
      </w:r>
    </w:p>
    <w:p w14:paraId="1A20857F">
      <w:pPr>
        <w:widowControl w:val="0"/>
        <w:numPr>
          <w:ilvl w:val="0"/>
          <w:numId w:val="0"/>
        </w:numPr>
        <w:spacing w:line="360" w:lineRule="auto"/>
        <w:jc w:val="both"/>
        <w:rPr>
          <w:rFonts w:hint="eastAsia"/>
          <w:lang w:val="en-US" w:eastAsia="zh-CN"/>
        </w:rPr>
      </w:pPr>
      <w:r>
        <w:rPr>
          <w:rFonts w:hint="eastAsia"/>
          <w:lang w:val="en-US" w:eastAsia="zh-CN"/>
        </w:rPr>
        <w:t>（4）、进行技术交流和反馈，填写维护记录，并定期提供客户服务维护技术档案，以提高客户技术人员的日常维护水平和对问题的解决能力。</w:t>
      </w:r>
    </w:p>
    <w:bookmarkEnd w:id="0"/>
    <w:p w14:paraId="6184B2B4">
      <w:pPr>
        <w:widowControl w:val="0"/>
        <w:numPr>
          <w:ilvl w:val="0"/>
          <w:numId w:val="0"/>
        </w:numPr>
        <w:spacing w:line="360" w:lineRule="auto"/>
        <w:jc w:val="both"/>
        <w:rPr>
          <w:rFonts w:hint="default"/>
          <w:lang w:val="en-US" w:eastAsia="zh-CN"/>
        </w:rPr>
      </w:pPr>
    </w:p>
    <w:p w14:paraId="763FD5BE">
      <w:pPr>
        <w:widowControl w:val="0"/>
        <w:numPr>
          <w:ilvl w:val="0"/>
          <w:numId w:val="0"/>
        </w:numPr>
        <w:spacing w:line="360" w:lineRule="auto"/>
        <w:jc w:val="both"/>
        <w:rPr>
          <w:rFonts w:hint="default"/>
          <w:lang w:val="en-US" w:eastAsia="zh-CN"/>
        </w:rPr>
      </w:pPr>
    </w:p>
    <w:p w14:paraId="64ED75E6">
      <w:pPr>
        <w:widowControl w:val="0"/>
        <w:numPr>
          <w:ilvl w:val="0"/>
          <w:numId w:val="0"/>
        </w:numPr>
        <w:spacing w:line="360" w:lineRule="auto"/>
        <w:jc w:val="both"/>
        <w:rPr>
          <w:rFonts w:hint="default"/>
          <w:lang w:val="en-US" w:eastAsia="zh-CN"/>
        </w:rPr>
      </w:pPr>
    </w:p>
    <w:p w14:paraId="407D76C0">
      <w:pPr>
        <w:pStyle w:val="2"/>
        <w:numPr>
          <w:ilvl w:val="0"/>
          <w:numId w:val="0"/>
        </w:numPr>
        <w:ind w:leftChars="0"/>
        <w:rPr>
          <w:rFonts w:hint="eastAsia"/>
          <w:lang w:val="en-US" w:eastAsia="zh-CN"/>
        </w:rPr>
      </w:pPr>
      <w:r>
        <w:rPr>
          <w:rFonts w:hint="eastAsia"/>
          <w:lang w:val="en-US" w:eastAsia="zh-CN"/>
        </w:rPr>
        <w:t>3、商务部分要求</w:t>
      </w:r>
    </w:p>
    <w:p w14:paraId="2BB695AF">
      <w:pPr>
        <w:widowControl w:val="0"/>
        <w:numPr>
          <w:ilvl w:val="0"/>
          <w:numId w:val="0"/>
        </w:numPr>
        <w:spacing w:line="360" w:lineRule="auto"/>
        <w:jc w:val="both"/>
        <w:rPr>
          <w:rFonts w:hint="default"/>
          <w:lang w:val="en-US" w:eastAsia="zh-CN"/>
        </w:rPr>
      </w:pPr>
      <w:r>
        <w:rPr>
          <w:rFonts w:hint="default"/>
          <w:lang w:val="en-US" w:eastAsia="zh-CN"/>
        </w:rPr>
        <w:t>（1）具有独立承担民事责任的能力。</w:t>
      </w:r>
    </w:p>
    <w:p w14:paraId="2CBF6F42">
      <w:pPr>
        <w:widowControl w:val="0"/>
        <w:numPr>
          <w:ilvl w:val="0"/>
          <w:numId w:val="0"/>
        </w:numPr>
        <w:spacing w:line="360" w:lineRule="auto"/>
        <w:jc w:val="both"/>
        <w:rPr>
          <w:rFonts w:hint="default"/>
          <w:lang w:val="en-US" w:eastAsia="zh-CN"/>
        </w:rPr>
      </w:pPr>
      <w:r>
        <w:rPr>
          <w:rFonts w:hint="default"/>
          <w:lang w:val="en-US" w:eastAsia="zh-CN"/>
        </w:rPr>
        <w:t>（2）具有良好的商业信誉和健全的财务会计制度。</w:t>
      </w:r>
    </w:p>
    <w:p w14:paraId="46DAF984">
      <w:pPr>
        <w:widowControl w:val="0"/>
        <w:numPr>
          <w:ilvl w:val="0"/>
          <w:numId w:val="0"/>
        </w:numPr>
        <w:spacing w:line="360" w:lineRule="auto"/>
        <w:jc w:val="both"/>
        <w:rPr>
          <w:rFonts w:hint="default"/>
          <w:lang w:val="en-US" w:eastAsia="zh-CN"/>
        </w:rPr>
      </w:pPr>
      <w:r>
        <w:rPr>
          <w:rFonts w:hint="default"/>
          <w:lang w:val="en-US" w:eastAsia="zh-CN"/>
        </w:rPr>
        <w:t>（3）有依法缴纳税收良好记录。</w:t>
      </w:r>
    </w:p>
    <w:p w14:paraId="5AF587A4">
      <w:pPr>
        <w:widowControl w:val="0"/>
        <w:numPr>
          <w:ilvl w:val="0"/>
          <w:numId w:val="0"/>
        </w:numPr>
        <w:spacing w:line="360" w:lineRule="auto"/>
        <w:jc w:val="both"/>
        <w:rPr>
          <w:rFonts w:hint="default"/>
          <w:lang w:val="en-US" w:eastAsia="zh-CN"/>
        </w:rPr>
      </w:pPr>
      <w:r>
        <w:rPr>
          <w:rFonts w:hint="default"/>
          <w:lang w:val="en-US" w:eastAsia="zh-CN"/>
        </w:rPr>
        <w:t>（4）在前三年的经营活动中，没有重大违法记录。</w:t>
      </w:r>
    </w:p>
    <w:p w14:paraId="11E9968A">
      <w:pPr>
        <w:widowControl w:val="0"/>
        <w:numPr>
          <w:ilvl w:val="0"/>
          <w:numId w:val="0"/>
        </w:numPr>
        <w:spacing w:line="360" w:lineRule="auto"/>
        <w:jc w:val="both"/>
        <w:rPr>
          <w:rFonts w:hint="default"/>
          <w:lang w:val="en-US" w:eastAsia="zh-CN"/>
        </w:rPr>
      </w:pPr>
      <w:r>
        <w:rPr>
          <w:rFonts w:hint="default"/>
          <w:lang w:val="en-US" w:eastAsia="zh-CN"/>
        </w:rPr>
        <w:t>（5）具有履行合同所必需的设备和专业技术能力。</w:t>
      </w:r>
    </w:p>
    <w:p w14:paraId="68D1B48D">
      <w:pPr>
        <w:widowControl w:val="0"/>
        <w:numPr>
          <w:ilvl w:val="0"/>
          <w:numId w:val="0"/>
        </w:numPr>
        <w:spacing w:line="360" w:lineRule="auto"/>
        <w:jc w:val="both"/>
        <w:rPr>
          <w:rFonts w:hint="default"/>
          <w:lang w:val="en-US" w:eastAsia="zh-CN"/>
        </w:rPr>
      </w:pPr>
      <w:r>
        <w:rPr>
          <w:rFonts w:hint="default"/>
          <w:lang w:val="en-US" w:eastAsia="zh-CN"/>
        </w:rPr>
        <w:t>（6）关联企业不可参与同一项目采购活动。</w:t>
      </w:r>
    </w:p>
    <w:p w14:paraId="4AC869C4">
      <w:pPr>
        <w:widowControl w:val="0"/>
        <w:numPr>
          <w:ilvl w:val="0"/>
          <w:numId w:val="0"/>
        </w:numPr>
        <w:spacing w:line="360" w:lineRule="auto"/>
        <w:jc w:val="both"/>
        <w:rPr>
          <w:rFonts w:hint="default"/>
          <w:lang w:val="en-US" w:eastAsia="zh-CN"/>
        </w:rPr>
      </w:pPr>
    </w:p>
    <w:p w14:paraId="66795E35">
      <w:pPr>
        <w:pStyle w:val="2"/>
        <w:numPr>
          <w:ilvl w:val="0"/>
          <w:numId w:val="0"/>
        </w:numPr>
        <w:ind w:leftChars="0"/>
        <w:rPr>
          <w:rFonts w:hint="eastAsia"/>
          <w:lang w:val="en-US" w:eastAsia="zh-CN"/>
        </w:rPr>
      </w:pPr>
      <w:r>
        <w:rPr>
          <w:rFonts w:hint="eastAsia"/>
          <w:lang w:val="en-US" w:eastAsia="zh-CN"/>
        </w:rPr>
        <w:t>4、采购方式：竞争性谈判</w:t>
      </w:r>
    </w:p>
    <w:p w14:paraId="4DF75E96">
      <w:pPr>
        <w:pStyle w:val="2"/>
        <w:numPr>
          <w:ilvl w:val="0"/>
          <w:numId w:val="0"/>
        </w:numPr>
        <w:ind w:leftChars="0"/>
      </w:pPr>
      <w:r>
        <w:rPr>
          <w:rFonts w:hint="eastAsia"/>
          <w:lang w:val="en-US" w:eastAsia="zh-CN"/>
        </w:rPr>
        <w:t>5、</w:t>
      </w:r>
      <w:r>
        <w:rPr>
          <w:rFonts w:hint="eastAsia"/>
        </w:rPr>
        <w:t>供应商谈判时需携带的材料</w:t>
      </w:r>
    </w:p>
    <w:p w14:paraId="1D197964">
      <w:pPr>
        <w:ind w:firstLine="0" w:firstLineChars="0"/>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1</w:t>
      </w:r>
      <w:r>
        <w:rPr>
          <w:rFonts w:hint="eastAsia" w:ascii="仿宋" w:hAnsi="仿宋" w:eastAsia="仿宋"/>
          <w:szCs w:val="24"/>
          <w:lang w:eastAsia="zh-CN"/>
        </w:rPr>
        <w:t>）、</w:t>
      </w:r>
      <w:r>
        <w:rPr>
          <w:rFonts w:ascii="仿宋" w:hAnsi="仿宋" w:eastAsia="仿宋"/>
          <w:szCs w:val="24"/>
        </w:rPr>
        <w:t>三证合一营业执照（复印件加盖公章）</w:t>
      </w:r>
    </w:p>
    <w:p w14:paraId="51556779">
      <w:pPr>
        <w:ind w:firstLine="0" w:firstLineChars="0"/>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2</w:t>
      </w:r>
      <w:r>
        <w:rPr>
          <w:rFonts w:hint="eastAsia" w:ascii="仿宋" w:hAnsi="仿宋" w:eastAsia="仿宋"/>
          <w:szCs w:val="24"/>
          <w:lang w:eastAsia="zh-CN"/>
        </w:rPr>
        <w:t>）、</w:t>
      </w:r>
      <w:r>
        <w:rPr>
          <w:rFonts w:ascii="仿宋" w:hAnsi="仿宋" w:eastAsia="仿宋"/>
          <w:szCs w:val="24"/>
        </w:rPr>
        <w:t>法人委托书</w:t>
      </w:r>
    </w:p>
    <w:p w14:paraId="261E7123">
      <w:pPr>
        <w:ind w:firstLine="0" w:firstLineChars="0"/>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3</w:t>
      </w:r>
      <w:r>
        <w:rPr>
          <w:rFonts w:hint="eastAsia" w:ascii="仿宋" w:hAnsi="仿宋" w:eastAsia="仿宋"/>
          <w:szCs w:val="24"/>
          <w:lang w:eastAsia="zh-CN"/>
        </w:rPr>
        <w:t>）、</w:t>
      </w:r>
      <w:r>
        <w:rPr>
          <w:rFonts w:ascii="仿宋" w:hAnsi="仿宋" w:eastAsia="仿宋"/>
          <w:szCs w:val="24"/>
        </w:rPr>
        <w:t>法人或被授权人身份证复印件</w:t>
      </w:r>
    </w:p>
    <w:p w14:paraId="0A772745">
      <w:pPr>
        <w:ind w:firstLine="0" w:firstLineChars="0"/>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4</w:t>
      </w:r>
      <w:r>
        <w:rPr>
          <w:rFonts w:hint="eastAsia" w:ascii="仿宋" w:hAnsi="仿宋" w:eastAsia="仿宋"/>
          <w:szCs w:val="24"/>
          <w:lang w:eastAsia="zh-CN"/>
        </w:rPr>
        <w:t>）、</w:t>
      </w:r>
      <w:r>
        <w:rPr>
          <w:rFonts w:ascii="仿宋" w:hAnsi="仿宋" w:eastAsia="仿宋"/>
          <w:szCs w:val="24"/>
        </w:rPr>
        <w:t>报价表</w:t>
      </w:r>
    </w:p>
    <w:p w14:paraId="5E2B2447">
      <w:pPr>
        <w:ind w:firstLine="0" w:firstLineChars="0"/>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w:t>
      </w:r>
      <w:r>
        <w:rPr>
          <w:rFonts w:hint="eastAsia" w:ascii="仿宋" w:hAnsi="仿宋" w:eastAsia="仿宋"/>
          <w:szCs w:val="24"/>
          <w:lang w:eastAsia="zh-CN"/>
        </w:rPr>
        <w:t>）、</w:t>
      </w:r>
      <w:r>
        <w:rPr>
          <w:rFonts w:ascii="仿宋" w:hAnsi="仿宋" w:eastAsia="仿宋"/>
          <w:szCs w:val="24"/>
        </w:rPr>
        <w:t>承诺函</w:t>
      </w:r>
    </w:p>
    <w:p w14:paraId="29DF577C">
      <w:pPr>
        <w:ind w:firstLine="0" w:firstLineChars="0"/>
        <w:rPr>
          <w:rFonts w:ascii="仿宋" w:hAnsi="仿宋" w:eastAsia="仿宋"/>
          <w:szCs w:val="24"/>
        </w:rPr>
      </w:pPr>
      <w:r>
        <w:rPr>
          <w:rFonts w:hint="eastAsia" w:ascii="仿宋" w:hAnsi="仿宋" w:eastAsia="仿宋"/>
          <w:szCs w:val="24"/>
        </w:rPr>
        <w:t>请将上述材料按照顺序自编目录固定装订成册并加盖公章。</w:t>
      </w:r>
    </w:p>
    <w:p w14:paraId="0DD231CD">
      <w:pPr>
        <w:ind w:firstLine="0" w:firstLineChars="0"/>
        <w:rPr>
          <w:rFonts w:ascii="仿宋" w:hAnsi="仿宋" w:eastAsia="仿宋"/>
          <w:szCs w:val="24"/>
        </w:rPr>
      </w:pPr>
    </w:p>
    <w:p w14:paraId="5B4ECB16">
      <w:pPr>
        <w:pStyle w:val="2"/>
        <w:numPr>
          <w:ilvl w:val="0"/>
          <w:numId w:val="0"/>
        </w:numPr>
        <w:ind w:leftChars="0"/>
      </w:pPr>
      <w:r>
        <w:rPr>
          <w:rFonts w:hint="eastAsia"/>
          <w:lang w:val="en-US" w:eastAsia="zh-CN"/>
        </w:rPr>
        <w:t>6、</w:t>
      </w:r>
      <w:r>
        <w:rPr>
          <w:rFonts w:hint="eastAsia"/>
        </w:rPr>
        <w:t>谈判原则</w:t>
      </w:r>
    </w:p>
    <w:p w14:paraId="60DBA532">
      <w:pPr>
        <w:ind w:firstLine="0" w:firstLineChars="0"/>
        <w:rPr>
          <w:rFonts w:ascii="仿宋" w:hAnsi="仿宋" w:eastAsia="仿宋"/>
          <w:szCs w:val="24"/>
        </w:rPr>
      </w:pPr>
      <w:r>
        <w:rPr>
          <w:rFonts w:ascii="仿宋" w:hAnsi="仿宋" w:eastAsia="仿宋"/>
          <w:szCs w:val="24"/>
        </w:rPr>
        <w:t>1、供应商参加谈判时，不按照本公告要求提供齐全谈判材料的，将被拒绝进行谈判采购。</w:t>
      </w:r>
    </w:p>
    <w:p w14:paraId="22570DAE">
      <w:pPr>
        <w:ind w:firstLine="0" w:firstLineChars="0"/>
        <w:rPr>
          <w:rFonts w:ascii="仿宋" w:hAnsi="仿宋" w:eastAsia="仿宋"/>
          <w:szCs w:val="24"/>
        </w:rPr>
      </w:pPr>
      <w:r>
        <w:rPr>
          <w:rFonts w:ascii="仿宋" w:hAnsi="仿宋" w:eastAsia="仿宋"/>
          <w:szCs w:val="24"/>
        </w:rPr>
        <w:t>2、谈判小组查验参加谈判的供应商代表身份证明，谈判文件响应采购需求程度及偏差程度。谈判小组应遵循物有所值和价格合理的原则商定洽谈方案的价格承受上限，然后集中与供应商就价格问题进行谈判，超过商定的洽谈方案的价格承受上限，本次谈判予以终止。</w:t>
      </w:r>
    </w:p>
    <w:p w14:paraId="2E139E47">
      <w:pPr>
        <w:ind w:firstLine="0" w:firstLineChars="0"/>
        <w:rPr>
          <w:rFonts w:ascii="仿宋" w:hAnsi="仿宋" w:eastAsia="仿宋"/>
          <w:szCs w:val="24"/>
        </w:rPr>
      </w:pPr>
      <w:r>
        <w:rPr>
          <w:rFonts w:ascii="仿宋" w:hAnsi="仿宋" w:eastAsia="仿宋"/>
          <w:szCs w:val="24"/>
        </w:rPr>
        <w:t>3、谈判成功后由谈判小组出具成交报告。</w:t>
      </w:r>
    </w:p>
    <w:p w14:paraId="60D51FC6">
      <w:pPr>
        <w:ind w:firstLine="0" w:firstLineChars="0"/>
        <w:rPr>
          <w:rFonts w:ascii="仿宋" w:hAnsi="仿宋" w:eastAsia="仿宋"/>
          <w:szCs w:val="24"/>
        </w:rPr>
      </w:pPr>
    </w:p>
    <w:p w14:paraId="0D508314">
      <w:pPr>
        <w:pStyle w:val="2"/>
        <w:numPr>
          <w:ilvl w:val="0"/>
          <w:numId w:val="0"/>
        </w:numPr>
        <w:ind w:leftChars="0"/>
      </w:pPr>
      <w:r>
        <w:rPr>
          <w:rFonts w:hint="eastAsia"/>
          <w:lang w:val="en-US" w:eastAsia="zh-CN"/>
        </w:rPr>
        <w:t>7、</w:t>
      </w:r>
      <w:r>
        <w:rPr>
          <w:rFonts w:hint="eastAsia"/>
        </w:rPr>
        <w:t>成交结果公示</w:t>
      </w:r>
    </w:p>
    <w:p w14:paraId="319616A7">
      <w:pPr>
        <w:ind w:firstLine="0" w:firstLineChars="0"/>
        <w:rPr>
          <w:rFonts w:ascii="仿宋" w:hAnsi="仿宋" w:eastAsia="仿宋"/>
          <w:szCs w:val="24"/>
        </w:rPr>
      </w:pPr>
      <w:r>
        <w:rPr>
          <w:rFonts w:hint="eastAsia" w:ascii="仿宋" w:hAnsi="仿宋" w:eastAsia="仿宋"/>
          <w:szCs w:val="24"/>
        </w:rPr>
        <w:t>谈判结束后，在学校官网上对谈判结果进行公示，时间为</w:t>
      </w:r>
      <w:r>
        <w:rPr>
          <w:rFonts w:ascii="仿宋" w:hAnsi="仿宋" w:eastAsia="仿宋"/>
          <w:szCs w:val="24"/>
        </w:rPr>
        <w:t>1个工作日。</w:t>
      </w:r>
    </w:p>
    <w:p w14:paraId="4EC00E06">
      <w:pPr>
        <w:ind w:firstLine="0" w:firstLineChars="0"/>
        <w:rPr>
          <w:rFonts w:ascii="仿宋" w:hAnsi="仿宋" w:eastAsia="仿宋"/>
          <w:szCs w:val="24"/>
        </w:rPr>
      </w:pPr>
    </w:p>
    <w:p w14:paraId="2AC4DE14">
      <w:pPr>
        <w:pStyle w:val="2"/>
        <w:numPr>
          <w:ilvl w:val="0"/>
          <w:numId w:val="0"/>
        </w:numPr>
        <w:ind w:leftChars="0"/>
      </w:pPr>
      <w:r>
        <w:rPr>
          <w:rFonts w:hint="eastAsia"/>
          <w:lang w:val="en-US" w:eastAsia="zh-CN"/>
        </w:rPr>
        <w:t>8、</w:t>
      </w:r>
      <w:r>
        <w:rPr>
          <w:rFonts w:hint="eastAsia"/>
        </w:rPr>
        <w:t>发出成交通知</w:t>
      </w:r>
    </w:p>
    <w:p w14:paraId="1D6DCF93">
      <w:pPr>
        <w:ind w:firstLine="0" w:firstLineChars="0"/>
        <w:rPr>
          <w:rFonts w:ascii="仿宋" w:hAnsi="仿宋" w:eastAsia="仿宋"/>
          <w:szCs w:val="24"/>
        </w:rPr>
      </w:pPr>
      <w:r>
        <w:rPr>
          <w:rFonts w:hint="eastAsia" w:ascii="仿宋" w:hAnsi="仿宋" w:eastAsia="仿宋"/>
          <w:szCs w:val="24"/>
        </w:rPr>
        <w:t>采购单位向成交供应商发出成交通知。成交通知发出后，采购部门改变成交结果，或者成交供应商放弃成交的，应当承担相应的法律责任。</w:t>
      </w:r>
    </w:p>
    <w:p w14:paraId="3C55E8EA">
      <w:pPr>
        <w:ind w:firstLine="0" w:firstLineChars="0"/>
        <w:rPr>
          <w:rFonts w:ascii="仿宋" w:hAnsi="仿宋" w:eastAsia="仿宋"/>
          <w:szCs w:val="24"/>
        </w:rPr>
      </w:pPr>
    </w:p>
    <w:p w14:paraId="40676F39">
      <w:pPr>
        <w:pStyle w:val="2"/>
        <w:numPr>
          <w:ilvl w:val="0"/>
          <w:numId w:val="0"/>
        </w:numPr>
        <w:ind w:leftChars="0"/>
      </w:pPr>
      <w:r>
        <w:rPr>
          <w:rFonts w:hint="eastAsia"/>
          <w:lang w:val="en-US" w:eastAsia="zh-CN"/>
        </w:rPr>
        <w:t>9、</w:t>
      </w:r>
      <w:r>
        <w:rPr>
          <w:rFonts w:hint="eastAsia"/>
        </w:rPr>
        <w:t>费用</w:t>
      </w:r>
    </w:p>
    <w:p w14:paraId="63F8688A">
      <w:pPr>
        <w:ind w:firstLine="0" w:firstLineChars="0"/>
        <w:rPr>
          <w:rFonts w:hint="eastAsia" w:ascii="仿宋" w:hAnsi="仿宋" w:eastAsia="仿宋"/>
          <w:szCs w:val="24"/>
        </w:rPr>
      </w:pPr>
      <w:r>
        <w:rPr>
          <w:rFonts w:hint="eastAsia" w:ascii="仿宋" w:hAnsi="仿宋" w:eastAsia="仿宋"/>
          <w:szCs w:val="24"/>
        </w:rPr>
        <w:t>供应商承担所有与准备和参加谈判可能发生的全部费用，采购方在任何情况下均无义务和责任承担这些费用。</w:t>
      </w:r>
    </w:p>
    <w:p w14:paraId="68B5C459">
      <w:pPr>
        <w:ind w:firstLine="0" w:firstLineChars="0"/>
        <w:rPr>
          <w:rFonts w:hint="eastAsia" w:ascii="仿宋" w:hAnsi="仿宋" w:eastAsia="仿宋"/>
          <w:szCs w:val="24"/>
        </w:rPr>
      </w:pPr>
    </w:p>
    <w:p w14:paraId="0A39C5CC">
      <w:pPr>
        <w:ind w:firstLine="0" w:firstLineChars="0"/>
        <w:rPr>
          <w:rFonts w:hint="eastAsia" w:ascii="仿宋" w:hAnsi="仿宋" w:eastAsia="仿宋"/>
          <w:szCs w:val="24"/>
        </w:rPr>
      </w:pPr>
    </w:p>
    <w:p w14:paraId="11CF2A2D">
      <w:pPr>
        <w:pStyle w:val="2"/>
        <w:numPr>
          <w:ilvl w:val="0"/>
          <w:numId w:val="0"/>
        </w:numPr>
        <w:ind w:leftChars="0"/>
        <w:rPr>
          <w:rFonts w:hint="eastAsia"/>
          <w:lang w:val="en-US" w:eastAsia="zh-CN"/>
        </w:rPr>
      </w:pPr>
      <w:r>
        <w:rPr>
          <w:rFonts w:hint="eastAsia"/>
          <w:lang w:val="en-US" w:eastAsia="zh-CN"/>
        </w:rPr>
        <w:t>10、附件1：需求清单</w:t>
      </w:r>
    </w:p>
    <w:p w14:paraId="5493DC25">
      <w:pPr>
        <w:ind w:firstLine="0" w:firstLineChars="0"/>
        <w:rPr>
          <w:rFonts w:hint="eastAsia" w:ascii="仿宋" w:hAnsi="仿宋" w:eastAsia="仿宋"/>
          <w:szCs w:val="24"/>
          <w:lang w:val="en-US" w:eastAsia="zh-CN"/>
        </w:rPr>
      </w:pPr>
    </w:p>
    <w:p w14:paraId="51A230F3">
      <w:pPr>
        <w:ind w:firstLine="480" w:firstLineChars="200"/>
        <w:rPr>
          <w:rFonts w:hint="eastAsia"/>
          <w:szCs w:val="24"/>
        </w:rPr>
      </w:pPr>
      <w:r>
        <w:rPr>
          <w:rFonts w:hint="eastAsia" w:ascii="宋体" w:cs="宋体"/>
          <w:kern w:val="0"/>
        </w:rPr>
        <w:t>西南</w:t>
      </w:r>
      <w:r>
        <w:rPr>
          <w:rFonts w:hint="eastAsia"/>
          <w:szCs w:val="24"/>
        </w:rPr>
        <w:t>财经大学天府学院是经教育部批准以财经类为主多学科共同发展的综合性而设立的独立学院，在校学生32880名，教职工1413人。本科专业43个、专科专业30个。其中会计学院和金融学院在校生人数9555人。占全校学生的三分之一。毕业后就业大量分布在财经领域。因此由天府学院校领导提出构建虚拟财经系统，通过各种技术的综合运用，尽可能的逼近现实社会的财经领域。让学生在实践中学习，在学习中实践。因此本系统构建出一套由企业、政务大厅、交易中心、商业银行、自然人等组成的平行世界。模拟现实生活中，市场供应和市场需求之间的商品和经济的流通。由学生充当虚拟世界中的自然人或者不同组织、不同岗位的人。模拟现实生活中的劳动生产、需求消费等。</w:t>
      </w:r>
    </w:p>
    <w:p w14:paraId="1501D5FE">
      <w:pPr>
        <w:ind w:firstLine="480" w:firstLineChars="200"/>
        <w:rPr>
          <w:rFonts w:hint="eastAsia"/>
          <w:szCs w:val="24"/>
        </w:rPr>
      </w:pPr>
      <w:r>
        <w:rPr>
          <w:rFonts w:hint="eastAsia"/>
          <w:szCs w:val="24"/>
        </w:rPr>
        <w:t>由于本系统和现实社会还是存在本质性的区别，因此在部分地方和现实世界中有所区别。主要区别如下：</w:t>
      </w:r>
    </w:p>
    <w:p w14:paraId="12A1676E">
      <w:pPr>
        <w:ind w:firstLine="480" w:firstLineChars="200"/>
        <w:rPr>
          <w:rFonts w:hint="eastAsia"/>
          <w:szCs w:val="24"/>
        </w:rPr>
      </w:pPr>
      <w:r>
        <w:rPr>
          <w:rFonts w:hint="eastAsia"/>
          <w:szCs w:val="24"/>
        </w:rPr>
        <w:t>交易中心是商业机构同时具有部分政府职能的国有企业，肩负了基础的生产资料供应和基础的物质供应。具有社会经济运行托底和刺激经济的双重身份。交易中心的基础物质和基础的生产资料由虚拟世界自行创造，由交易中心</w:t>
      </w:r>
      <w:r>
        <w:rPr>
          <w:rFonts w:hint="eastAsia" w:ascii="宋体" w:cs="宋体"/>
          <w:kern w:val="0"/>
        </w:rPr>
        <w:t>对外</w:t>
      </w:r>
      <w:r>
        <w:rPr>
          <w:rFonts w:hint="eastAsia"/>
          <w:szCs w:val="24"/>
        </w:rPr>
        <w:t>提供，由交易中心的初始资金来源包括企业发展资金（商业银行直接划拨）。</w:t>
      </w:r>
    </w:p>
    <w:p w14:paraId="194077E5">
      <w:pPr>
        <w:rPr>
          <w:szCs w:val="24"/>
        </w:rPr>
      </w:pPr>
    </w:p>
    <w:p w14:paraId="278057E6">
      <w:pPr>
        <w:pStyle w:val="3"/>
      </w:pPr>
      <w:bookmarkStart w:id="1" w:name="_Toc169920906"/>
      <w:bookmarkStart w:id="2" w:name="_Toc277951801"/>
      <w:bookmarkStart w:id="3" w:name="_Toc291516834"/>
      <w:bookmarkStart w:id="4" w:name="_Toc19986"/>
      <w:r>
        <w:rPr>
          <w:rFonts w:hint="eastAsia"/>
        </w:rPr>
        <w:t>项目目标</w:t>
      </w:r>
      <w:bookmarkEnd w:id="1"/>
      <w:bookmarkEnd w:id="2"/>
      <w:bookmarkEnd w:id="3"/>
      <w:bookmarkEnd w:id="4"/>
    </w:p>
    <w:p w14:paraId="58E613D3">
      <w:pPr>
        <w:ind w:firstLine="480" w:firstLineChars="200"/>
        <w:rPr>
          <w:rFonts w:hint="eastAsia"/>
          <w:szCs w:val="24"/>
        </w:rPr>
      </w:pPr>
      <w:r>
        <w:rPr>
          <w:rFonts w:hint="eastAsia" w:ascii="宋体" w:cs="宋体"/>
          <w:kern w:val="0"/>
        </w:rPr>
        <w:t>本期</w:t>
      </w:r>
      <w:r>
        <w:rPr>
          <w:rFonts w:hint="eastAsia"/>
          <w:szCs w:val="24"/>
        </w:rPr>
        <w:t>系统的建设目的是为天府学院的学生提供一个微观经济为主导的虚拟财经平行世界，主要任务是为了支撑学生在现实社会中模拟财经世界的商品流通、经济运行、政策对经济的影响等实验或者体验。通过该系统的建设让学生熟悉企业经营的基本流程和逻辑，特别是在财经领域不同组织、不同角色的业务流程。</w:t>
      </w:r>
    </w:p>
    <w:p w14:paraId="47F9585D">
      <w:pPr>
        <w:rPr>
          <w:rFonts w:hint="eastAsia"/>
          <w:color w:val="0000FF"/>
          <w:szCs w:val="24"/>
        </w:rPr>
      </w:pPr>
    </w:p>
    <w:p w14:paraId="670F0E41">
      <w:pPr>
        <w:pStyle w:val="3"/>
      </w:pPr>
      <w:bookmarkStart w:id="5" w:name="_Toc277951802"/>
      <w:bookmarkStart w:id="6" w:name="_Toc291516835"/>
      <w:bookmarkStart w:id="7" w:name="_Toc27758"/>
      <w:bookmarkStart w:id="8" w:name="_Toc169920907"/>
      <w:r>
        <w:rPr>
          <w:rFonts w:hint="eastAsia"/>
        </w:rPr>
        <w:t>项目范围</w:t>
      </w:r>
      <w:bookmarkEnd w:id="5"/>
      <w:bookmarkEnd w:id="6"/>
      <w:bookmarkEnd w:id="7"/>
      <w:bookmarkEnd w:id="8"/>
    </w:p>
    <w:p w14:paraId="3D546861">
      <w:pPr>
        <w:ind w:firstLine="480" w:firstLineChars="200"/>
        <w:rPr>
          <w:rFonts w:hint="eastAsia"/>
          <w:szCs w:val="24"/>
        </w:rPr>
      </w:pPr>
      <w:r>
        <w:rPr>
          <w:rFonts w:hint="eastAsia"/>
          <w:szCs w:val="24"/>
        </w:rPr>
        <w:t>本项目是模拟现实社会某个时间点的平行世界，和现实世界中的业务系统并不发生关联关系，因此不用考虑项目的外延。</w:t>
      </w:r>
    </w:p>
    <w:p w14:paraId="5BC49B32">
      <w:pPr>
        <w:ind w:firstLine="480" w:firstLineChars="200"/>
        <w:rPr>
          <w:rFonts w:hint="eastAsia"/>
          <w:szCs w:val="24"/>
        </w:rPr>
      </w:pPr>
      <w:r>
        <w:rPr>
          <w:rFonts w:hint="eastAsia"/>
          <w:szCs w:val="24"/>
        </w:rPr>
        <w:t>本项目包含了虚拟世界里面的多个组织、多套子系统、子模块，这些子系统、子模块之间是松耦合的，同时也是高内聚的。之间有紧密的联系，但是无交叉。</w:t>
      </w:r>
    </w:p>
    <w:p w14:paraId="6F062CF9">
      <w:pPr>
        <w:ind w:firstLine="480" w:firstLineChars="200"/>
        <w:rPr>
          <w:rFonts w:hint="eastAsia"/>
          <w:szCs w:val="24"/>
        </w:rPr>
      </w:pPr>
      <w:r>
        <w:rPr>
          <w:rFonts w:hint="eastAsia"/>
          <w:szCs w:val="24"/>
        </w:rPr>
        <w:t>项目的需求内涵如下：</w:t>
      </w:r>
    </w:p>
    <w:p w14:paraId="4887C90C">
      <w:pPr>
        <w:ind w:firstLine="480" w:firstLineChars="200"/>
        <w:rPr>
          <w:rFonts w:hint="eastAsia"/>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115"/>
        <w:gridCol w:w="3515"/>
        <w:gridCol w:w="1230"/>
        <w:gridCol w:w="1713"/>
      </w:tblGrid>
      <w:tr w14:paraId="3A96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3AAFBA10">
            <w:pPr>
              <w:rPr>
                <w:szCs w:val="24"/>
              </w:rPr>
            </w:pPr>
            <w:r>
              <w:rPr>
                <w:rFonts w:hint="eastAsia"/>
                <w:szCs w:val="24"/>
              </w:rPr>
              <w:t>序号</w:t>
            </w:r>
          </w:p>
        </w:tc>
        <w:tc>
          <w:tcPr>
            <w:tcW w:w="1134" w:type="dxa"/>
            <w:noWrap w:val="0"/>
            <w:vAlign w:val="top"/>
          </w:tcPr>
          <w:p w14:paraId="3A470EC5">
            <w:pPr>
              <w:rPr>
                <w:szCs w:val="24"/>
              </w:rPr>
            </w:pPr>
            <w:r>
              <w:rPr>
                <w:rFonts w:hint="eastAsia"/>
                <w:szCs w:val="24"/>
              </w:rPr>
              <w:t>子系统名称</w:t>
            </w:r>
          </w:p>
        </w:tc>
        <w:tc>
          <w:tcPr>
            <w:tcW w:w="3744" w:type="dxa"/>
            <w:noWrap w:val="0"/>
            <w:vAlign w:val="top"/>
          </w:tcPr>
          <w:p w14:paraId="658A880D">
            <w:pPr>
              <w:rPr>
                <w:szCs w:val="24"/>
              </w:rPr>
            </w:pPr>
            <w:r>
              <w:rPr>
                <w:rFonts w:hint="eastAsia"/>
                <w:szCs w:val="24"/>
              </w:rPr>
              <w:t>包含的需求</w:t>
            </w:r>
          </w:p>
        </w:tc>
        <w:tc>
          <w:tcPr>
            <w:tcW w:w="1261" w:type="dxa"/>
            <w:noWrap w:val="0"/>
            <w:vAlign w:val="top"/>
          </w:tcPr>
          <w:p w14:paraId="4D3C6BC7">
            <w:pPr>
              <w:rPr>
                <w:szCs w:val="24"/>
              </w:rPr>
            </w:pPr>
            <w:r>
              <w:rPr>
                <w:rFonts w:hint="eastAsia"/>
                <w:szCs w:val="24"/>
              </w:rPr>
              <w:t>不包含的需求</w:t>
            </w:r>
          </w:p>
        </w:tc>
        <w:tc>
          <w:tcPr>
            <w:tcW w:w="1793" w:type="dxa"/>
            <w:noWrap w:val="0"/>
            <w:vAlign w:val="top"/>
          </w:tcPr>
          <w:p w14:paraId="33B2C886">
            <w:pPr>
              <w:rPr>
                <w:szCs w:val="24"/>
              </w:rPr>
            </w:pPr>
            <w:r>
              <w:rPr>
                <w:rFonts w:hint="eastAsia"/>
                <w:szCs w:val="24"/>
              </w:rPr>
              <w:t>备注</w:t>
            </w:r>
          </w:p>
        </w:tc>
      </w:tr>
      <w:tr w14:paraId="0E9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3BAB3061">
            <w:pPr>
              <w:rPr>
                <w:szCs w:val="24"/>
              </w:rPr>
            </w:pPr>
            <w:r>
              <w:rPr>
                <w:rFonts w:hint="eastAsia"/>
                <w:szCs w:val="24"/>
              </w:rPr>
              <w:t>1</w:t>
            </w:r>
          </w:p>
        </w:tc>
        <w:tc>
          <w:tcPr>
            <w:tcW w:w="1134" w:type="dxa"/>
            <w:noWrap w:val="0"/>
            <w:vAlign w:val="top"/>
          </w:tcPr>
          <w:p w14:paraId="2DD1892F">
            <w:pPr>
              <w:rPr>
                <w:szCs w:val="24"/>
              </w:rPr>
            </w:pPr>
            <w:r>
              <w:rPr>
                <w:szCs w:val="24"/>
              </w:rPr>
              <w:t>虚拟财经</w:t>
            </w:r>
            <w:r>
              <w:rPr>
                <w:rFonts w:hint="eastAsia"/>
                <w:szCs w:val="24"/>
              </w:rPr>
              <w:t>系统管理平台</w:t>
            </w:r>
          </w:p>
        </w:tc>
        <w:tc>
          <w:tcPr>
            <w:tcW w:w="3744" w:type="dxa"/>
            <w:noWrap w:val="0"/>
            <w:vAlign w:val="top"/>
          </w:tcPr>
          <w:p w14:paraId="6886FB49">
            <w:pPr>
              <w:numPr>
                <w:ilvl w:val="0"/>
                <w:numId w:val="2"/>
              </w:numPr>
              <w:rPr>
                <w:rFonts w:hint="eastAsia"/>
                <w:szCs w:val="24"/>
              </w:rPr>
            </w:pPr>
            <w:r>
              <w:rPr>
                <w:rFonts w:hint="eastAsia"/>
                <w:szCs w:val="24"/>
              </w:rPr>
              <w:t>包含超级管理员，超级管理员的作用主要是整个平台的维护、配置等需求功能。</w:t>
            </w:r>
          </w:p>
          <w:p w14:paraId="045C20C8">
            <w:pPr>
              <w:numPr>
                <w:ilvl w:val="0"/>
                <w:numId w:val="2"/>
              </w:numPr>
              <w:rPr>
                <w:szCs w:val="24"/>
              </w:rPr>
            </w:pPr>
            <w:r>
              <w:rPr>
                <w:rFonts w:hint="eastAsia"/>
                <w:szCs w:val="24"/>
              </w:rPr>
              <w:t>学生的相关功能：注册、登录、进入自然人子系统、个人档案、业绩登记、课程结业。</w:t>
            </w:r>
          </w:p>
          <w:p w14:paraId="4C1CEE20">
            <w:pPr>
              <w:numPr>
                <w:ilvl w:val="0"/>
                <w:numId w:val="2"/>
              </w:numPr>
              <w:rPr>
                <w:szCs w:val="24"/>
              </w:rPr>
            </w:pPr>
            <w:r>
              <w:rPr>
                <w:rFonts w:hint="eastAsia"/>
                <w:szCs w:val="24"/>
              </w:rPr>
              <w:t>教师的相关功能：注册、登录、查看学生的个人档案、课程结业管理。</w:t>
            </w:r>
          </w:p>
          <w:p w14:paraId="29A77F91">
            <w:pPr>
              <w:numPr>
                <w:ilvl w:val="0"/>
                <w:numId w:val="2"/>
              </w:numPr>
              <w:rPr>
                <w:szCs w:val="24"/>
              </w:rPr>
            </w:pPr>
            <w:r>
              <w:rPr>
                <w:rFonts w:hint="eastAsia"/>
                <w:szCs w:val="24"/>
              </w:rPr>
              <w:t>虚拟财经世界系统内的各项数据统计和分析。</w:t>
            </w:r>
          </w:p>
          <w:p w14:paraId="12622C2B">
            <w:pPr>
              <w:numPr>
                <w:ilvl w:val="0"/>
                <w:numId w:val="2"/>
              </w:numPr>
              <w:rPr>
                <w:szCs w:val="24"/>
              </w:rPr>
            </w:pPr>
            <w:r>
              <w:rPr>
                <w:rFonts w:hint="eastAsia"/>
                <w:szCs w:val="24"/>
              </w:rPr>
              <w:t>初始化，给XXX配置人员。</w:t>
            </w:r>
          </w:p>
        </w:tc>
        <w:tc>
          <w:tcPr>
            <w:tcW w:w="1261" w:type="dxa"/>
            <w:noWrap w:val="0"/>
            <w:vAlign w:val="top"/>
          </w:tcPr>
          <w:p w14:paraId="37020DF3">
            <w:pPr>
              <w:rPr>
                <w:szCs w:val="24"/>
              </w:rPr>
            </w:pPr>
            <w:r>
              <w:rPr>
                <w:rFonts w:hint="eastAsia"/>
                <w:szCs w:val="24"/>
              </w:rPr>
              <w:t>暂无</w:t>
            </w:r>
          </w:p>
        </w:tc>
        <w:tc>
          <w:tcPr>
            <w:tcW w:w="1793" w:type="dxa"/>
            <w:noWrap w:val="0"/>
            <w:vAlign w:val="top"/>
          </w:tcPr>
          <w:p w14:paraId="7B2A5EE1">
            <w:pPr>
              <w:rPr>
                <w:szCs w:val="24"/>
              </w:rPr>
            </w:pPr>
          </w:p>
        </w:tc>
      </w:tr>
      <w:tr w14:paraId="68F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4AF68AFB">
            <w:pPr>
              <w:rPr>
                <w:szCs w:val="24"/>
              </w:rPr>
            </w:pPr>
            <w:r>
              <w:rPr>
                <w:rFonts w:hint="eastAsia"/>
                <w:szCs w:val="24"/>
              </w:rPr>
              <w:t>5</w:t>
            </w:r>
          </w:p>
        </w:tc>
        <w:tc>
          <w:tcPr>
            <w:tcW w:w="1134" w:type="dxa"/>
            <w:noWrap w:val="0"/>
            <w:vAlign w:val="top"/>
          </w:tcPr>
          <w:p w14:paraId="2124EA58">
            <w:pPr>
              <w:rPr>
                <w:szCs w:val="24"/>
              </w:rPr>
            </w:pPr>
            <w:r>
              <w:rPr>
                <w:szCs w:val="24"/>
              </w:rPr>
              <w:t>企业</w:t>
            </w:r>
            <w:r>
              <w:rPr>
                <w:rFonts w:hint="eastAsia"/>
                <w:szCs w:val="24"/>
              </w:rPr>
              <w:t>子系统</w:t>
            </w:r>
          </w:p>
        </w:tc>
        <w:tc>
          <w:tcPr>
            <w:tcW w:w="3744" w:type="dxa"/>
            <w:noWrap w:val="0"/>
            <w:vAlign w:val="top"/>
          </w:tcPr>
          <w:p w14:paraId="2169E275">
            <w:pPr>
              <w:numPr>
                <w:ilvl w:val="0"/>
                <w:numId w:val="3"/>
              </w:numPr>
              <w:rPr>
                <w:rFonts w:hint="eastAsia"/>
                <w:szCs w:val="24"/>
              </w:rPr>
            </w:pPr>
            <w:r>
              <w:rPr>
                <w:rFonts w:hint="eastAsia"/>
                <w:szCs w:val="24"/>
              </w:rPr>
              <w:t>人事管理（招聘、合同、培训、绩效、薪资与福利、劳动关系）</w:t>
            </w:r>
          </w:p>
          <w:p w14:paraId="31A71782">
            <w:pPr>
              <w:numPr>
                <w:ilvl w:val="0"/>
                <w:numId w:val="3"/>
              </w:numPr>
              <w:rPr>
                <w:szCs w:val="24"/>
              </w:rPr>
            </w:pPr>
            <w:r>
              <w:rPr>
                <w:rFonts w:hint="eastAsia"/>
                <w:szCs w:val="24"/>
              </w:rPr>
              <w:t>财务管理（资金计划、款项往来、发票管理、薪酬发放、纳税申报、提交年检报告）</w:t>
            </w:r>
          </w:p>
          <w:p w14:paraId="02462B38">
            <w:pPr>
              <w:numPr>
                <w:ilvl w:val="0"/>
                <w:numId w:val="3"/>
              </w:numPr>
              <w:rPr>
                <w:szCs w:val="24"/>
              </w:rPr>
            </w:pPr>
            <w:r>
              <w:rPr>
                <w:rFonts w:hint="eastAsia"/>
                <w:szCs w:val="24"/>
              </w:rPr>
              <w:t>生产管理（生产计划、生产领料、生产监控、产品入库）</w:t>
            </w:r>
          </w:p>
          <w:p w14:paraId="2C0B6FF0">
            <w:pPr>
              <w:numPr>
                <w:ilvl w:val="0"/>
                <w:numId w:val="3"/>
              </w:numPr>
              <w:rPr>
                <w:szCs w:val="24"/>
              </w:rPr>
            </w:pPr>
            <w:r>
              <w:rPr>
                <w:rFonts w:hint="eastAsia"/>
                <w:szCs w:val="24"/>
              </w:rPr>
              <w:t>库房管理（原材料入库、生产领料出库、产成品入库、产成品出库、库房台账）</w:t>
            </w:r>
          </w:p>
          <w:p w14:paraId="60975277">
            <w:pPr>
              <w:numPr>
                <w:ilvl w:val="0"/>
                <w:numId w:val="3"/>
              </w:numPr>
              <w:rPr>
                <w:szCs w:val="24"/>
              </w:rPr>
            </w:pPr>
            <w:r>
              <w:rPr>
                <w:rFonts w:hint="eastAsia"/>
                <w:szCs w:val="24"/>
              </w:rPr>
              <w:t>采购管理（采购计划、合同签订、款项申请支付、验收入库）</w:t>
            </w:r>
          </w:p>
          <w:p w14:paraId="5EEAF1B2">
            <w:pPr>
              <w:numPr>
                <w:ilvl w:val="0"/>
                <w:numId w:val="3"/>
              </w:numPr>
              <w:rPr>
                <w:szCs w:val="24"/>
              </w:rPr>
            </w:pPr>
            <w:r>
              <w:rPr>
                <w:rFonts w:hint="eastAsia"/>
                <w:szCs w:val="24"/>
              </w:rPr>
              <w:t>销售管理（销售计划、合同签订、商品出库、开票收款）</w:t>
            </w:r>
          </w:p>
          <w:p w14:paraId="0049DE7E">
            <w:pPr>
              <w:numPr>
                <w:ilvl w:val="0"/>
                <w:numId w:val="3"/>
              </w:numPr>
              <w:rPr>
                <w:szCs w:val="24"/>
              </w:rPr>
            </w:pPr>
            <w:r>
              <w:rPr>
                <w:rFonts w:hint="eastAsia"/>
                <w:szCs w:val="24"/>
              </w:rPr>
              <w:t>质量管理（质量标准管理、质量分析、质量控制、质量检验）</w:t>
            </w:r>
          </w:p>
          <w:p w14:paraId="380DEFFE">
            <w:pPr>
              <w:numPr>
                <w:ilvl w:val="0"/>
                <w:numId w:val="3"/>
              </w:numPr>
              <w:rPr>
                <w:szCs w:val="24"/>
              </w:rPr>
            </w:pPr>
            <w:r>
              <w:rPr>
                <w:rFonts w:hint="eastAsia"/>
                <w:szCs w:val="24"/>
              </w:rPr>
              <w:t>市场管理（市场调研、市场开发与扩展、客户服务与支持、潜在客户管理）</w:t>
            </w:r>
          </w:p>
        </w:tc>
        <w:tc>
          <w:tcPr>
            <w:tcW w:w="1261" w:type="dxa"/>
            <w:noWrap w:val="0"/>
            <w:vAlign w:val="top"/>
          </w:tcPr>
          <w:p w14:paraId="782F1FBE">
            <w:pPr>
              <w:rPr>
                <w:szCs w:val="24"/>
              </w:rPr>
            </w:pPr>
          </w:p>
        </w:tc>
        <w:tc>
          <w:tcPr>
            <w:tcW w:w="1793" w:type="dxa"/>
            <w:noWrap w:val="0"/>
            <w:vAlign w:val="top"/>
          </w:tcPr>
          <w:p w14:paraId="2B997701">
            <w:pPr>
              <w:rPr>
                <w:szCs w:val="24"/>
              </w:rPr>
            </w:pPr>
          </w:p>
        </w:tc>
      </w:tr>
      <w:tr w14:paraId="5BF1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56F43BEE">
            <w:pPr>
              <w:rPr>
                <w:szCs w:val="24"/>
              </w:rPr>
            </w:pPr>
            <w:r>
              <w:rPr>
                <w:rFonts w:hint="eastAsia"/>
                <w:szCs w:val="24"/>
              </w:rPr>
              <w:t>6</w:t>
            </w:r>
          </w:p>
        </w:tc>
        <w:tc>
          <w:tcPr>
            <w:tcW w:w="1134" w:type="dxa"/>
            <w:noWrap w:val="0"/>
            <w:vAlign w:val="top"/>
          </w:tcPr>
          <w:p w14:paraId="5FA787C0">
            <w:pPr>
              <w:rPr>
                <w:szCs w:val="24"/>
              </w:rPr>
            </w:pPr>
            <w:r>
              <w:rPr>
                <w:rFonts w:hint="eastAsia"/>
                <w:szCs w:val="24"/>
              </w:rPr>
              <w:t>政务大厅子系统</w:t>
            </w:r>
          </w:p>
        </w:tc>
        <w:tc>
          <w:tcPr>
            <w:tcW w:w="3744" w:type="dxa"/>
            <w:noWrap w:val="0"/>
            <w:vAlign w:val="top"/>
          </w:tcPr>
          <w:p w14:paraId="7538B641">
            <w:pPr>
              <w:numPr>
                <w:ilvl w:val="0"/>
                <w:numId w:val="4"/>
              </w:numPr>
              <w:rPr>
                <w:rFonts w:hint="eastAsia"/>
                <w:szCs w:val="24"/>
              </w:rPr>
            </w:pPr>
            <w:ins w:id="0" w:author="Lenovo" w:date="2024-08-27T14:22:00Z">
              <w:r>
                <w:rPr>
                  <w:rFonts w:hint="eastAsia"/>
                  <w:szCs w:val="24"/>
                </w:rPr>
                <w:t>用户</w:t>
              </w:r>
            </w:ins>
            <w:r>
              <w:rPr>
                <w:rFonts w:hint="eastAsia"/>
                <w:szCs w:val="24"/>
                <w:lang w:val="en-US" w:eastAsia="zh-CN"/>
              </w:rPr>
              <w:t>管理</w:t>
            </w:r>
          </w:p>
          <w:p w14:paraId="764763D3">
            <w:pPr>
              <w:numPr>
                <w:ilvl w:val="0"/>
                <w:numId w:val="4"/>
              </w:numPr>
              <w:rPr>
                <w:szCs w:val="24"/>
              </w:rPr>
            </w:pPr>
            <w:r>
              <w:rPr>
                <w:rFonts w:hint="eastAsia"/>
                <w:szCs w:val="24"/>
              </w:rPr>
              <w:t>企业登记注册</w:t>
            </w:r>
          </w:p>
          <w:p w14:paraId="674C87E8">
            <w:pPr>
              <w:numPr>
                <w:ilvl w:val="0"/>
                <w:numId w:val="4"/>
              </w:numPr>
              <w:rPr>
                <w:szCs w:val="24"/>
              </w:rPr>
            </w:pPr>
            <w:r>
              <w:rPr>
                <w:rFonts w:hint="eastAsia"/>
                <w:szCs w:val="24"/>
              </w:rPr>
              <w:t>年检报告</w:t>
            </w:r>
          </w:p>
          <w:p w14:paraId="7B93D6B6">
            <w:pPr>
              <w:numPr>
                <w:ilvl w:val="0"/>
                <w:numId w:val="4"/>
              </w:numPr>
              <w:rPr>
                <w:szCs w:val="24"/>
              </w:rPr>
            </w:pPr>
            <w:r>
              <w:rPr>
                <w:rFonts w:hint="eastAsia"/>
                <w:szCs w:val="24"/>
              </w:rPr>
              <w:t>投诉管理</w:t>
            </w:r>
            <w:ins w:id="1" w:author="Lenovo" w:date="2024-08-27T14:24:00Z">
              <w:r>
                <w:rPr>
                  <w:rFonts w:hint="eastAsia"/>
                  <w:szCs w:val="24"/>
                </w:rPr>
                <w:t>（管理端）</w:t>
              </w:r>
            </w:ins>
          </w:p>
          <w:p w14:paraId="18E6C54B">
            <w:pPr>
              <w:numPr>
                <w:ilvl w:val="0"/>
                <w:numId w:val="4"/>
              </w:numPr>
              <w:rPr>
                <w:szCs w:val="24"/>
              </w:rPr>
            </w:pPr>
            <w:r>
              <w:rPr>
                <w:rFonts w:hint="eastAsia"/>
                <w:szCs w:val="24"/>
              </w:rPr>
              <w:t>企业登记管理（名称核准通知、营业执照制作与发放）</w:t>
            </w:r>
          </w:p>
          <w:p w14:paraId="78D30ABA">
            <w:pPr>
              <w:numPr>
                <w:ilvl w:val="0"/>
                <w:numId w:val="4"/>
              </w:numPr>
              <w:rPr>
                <w:szCs w:val="24"/>
              </w:rPr>
            </w:pPr>
            <w:r>
              <w:rPr>
                <w:rFonts w:hint="eastAsia"/>
                <w:szCs w:val="24"/>
              </w:rPr>
              <w:t>监督执法</w:t>
            </w:r>
            <w:ins w:id="2" w:author="Lenovo" w:date="2024-08-27T14:24:00Z">
              <w:r>
                <w:rPr>
                  <w:rFonts w:hint="eastAsia"/>
                  <w:szCs w:val="24"/>
                </w:rPr>
                <w:t>（用户端）</w:t>
              </w:r>
            </w:ins>
          </w:p>
          <w:p w14:paraId="228E348C">
            <w:pPr>
              <w:numPr>
                <w:ilvl w:val="0"/>
                <w:numId w:val="4"/>
              </w:numPr>
              <w:rPr>
                <w:rFonts w:hint="eastAsia"/>
                <w:szCs w:val="24"/>
              </w:rPr>
            </w:pPr>
            <w:r>
              <w:rPr>
                <w:rFonts w:hint="eastAsia"/>
                <w:szCs w:val="24"/>
              </w:rPr>
              <w:t>税务登记</w:t>
            </w:r>
          </w:p>
          <w:p w14:paraId="2870C403">
            <w:pPr>
              <w:numPr>
                <w:ilvl w:val="0"/>
                <w:numId w:val="4"/>
              </w:numPr>
              <w:rPr>
                <w:rFonts w:hint="eastAsia"/>
                <w:szCs w:val="24"/>
              </w:rPr>
            </w:pPr>
            <w:r>
              <w:rPr>
                <w:rFonts w:hint="eastAsia"/>
                <w:szCs w:val="24"/>
              </w:rPr>
              <w:t>发票管理</w:t>
            </w:r>
          </w:p>
          <w:p w14:paraId="3CA99F81">
            <w:pPr>
              <w:numPr>
                <w:ilvl w:val="0"/>
                <w:numId w:val="4"/>
              </w:numPr>
              <w:rPr>
                <w:szCs w:val="24"/>
              </w:rPr>
            </w:pPr>
            <w:r>
              <w:rPr>
                <w:rFonts w:hint="eastAsia"/>
                <w:szCs w:val="24"/>
              </w:rPr>
              <w:t>纳税管理</w:t>
            </w:r>
          </w:p>
        </w:tc>
        <w:tc>
          <w:tcPr>
            <w:tcW w:w="1261" w:type="dxa"/>
            <w:noWrap w:val="0"/>
            <w:vAlign w:val="top"/>
          </w:tcPr>
          <w:p w14:paraId="0E2D63E4">
            <w:pPr>
              <w:rPr>
                <w:szCs w:val="24"/>
              </w:rPr>
            </w:pPr>
          </w:p>
        </w:tc>
        <w:tc>
          <w:tcPr>
            <w:tcW w:w="1793" w:type="dxa"/>
            <w:noWrap w:val="0"/>
            <w:vAlign w:val="top"/>
          </w:tcPr>
          <w:p w14:paraId="12E8C9FE">
            <w:pPr>
              <w:rPr>
                <w:szCs w:val="24"/>
              </w:rPr>
            </w:pPr>
          </w:p>
        </w:tc>
      </w:tr>
      <w:tr w14:paraId="38BC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16E099DD">
            <w:pPr>
              <w:rPr>
                <w:szCs w:val="24"/>
              </w:rPr>
            </w:pPr>
            <w:r>
              <w:rPr>
                <w:rFonts w:hint="eastAsia"/>
                <w:szCs w:val="24"/>
              </w:rPr>
              <w:t>9</w:t>
            </w:r>
          </w:p>
        </w:tc>
        <w:tc>
          <w:tcPr>
            <w:tcW w:w="1134" w:type="dxa"/>
            <w:noWrap w:val="0"/>
            <w:vAlign w:val="top"/>
          </w:tcPr>
          <w:p w14:paraId="107CA7C6">
            <w:pPr>
              <w:rPr>
                <w:szCs w:val="24"/>
              </w:rPr>
            </w:pPr>
            <w:ins w:id="3" w:author="Lenovo" w:date="2024-08-27T14:24:00Z">
              <w:r>
                <w:rPr>
                  <w:rFonts w:hint="eastAsia"/>
                  <w:szCs w:val="24"/>
                </w:rPr>
                <w:t>交易</w:t>
              </w:r>
            </w:ins>
            <w:ins w:id="4" w:author="Lenovo" w:date="2024-08-27T14:25:00Z">
              <w:r>
                <w:rPr>
                  <w:rFonts w:hint="eastAsia"/>
                  <w:szCs w:val="24"/>
                </w:rPr>
                <w:t>中心</w:t>
              </w:r>
            </w:ins>
          </w:p>
        </w:tc>
        <w:tc>
          <w:tcPr>
            <w:tcW w:w="3744" w:type="dxa"/>
            <w:noWrap w:val="0"/>
            <w:vAlign w:val="top"/>
          </w:tcPr>
          <w:p w14:paraId="3C95CF09">
            <w:pPr>
              <w:numPr>
                <w:ilvl w:val="0"/>
                <w:numId w:val="5"/>
              </w:numPr>
              <w:rPr>
                <w:szCs w:val="24"/>
              </w:rPr>
            </w:pPr>
            <w:r>
              <w:rPr>
                <w:rFonts w:hint="eastAsia"/>
                <w:szCs w:val="24"/>
                <w:lang w:val="en-US" w:eastAsia="zh-CN"/>
              </w:rPr>
              <w:t>用户管理</w:t>
            </w:r>
          </w:p>
          <w:p w14:paraId="416EC15C">
            <w:pPr>
              <w:numPr>
                <w:ilvl w:val="0"/>
                <w:numId w:val="5"/>
              </w:numPr>
              <w:rPr>
                <w:szCs w:val="24"/>
              </w:rPr>
            </w:pPr>
            <w:r>
              <w:rPr>
                <w:rFonts w:hint="eastAsia"/>
                <w:szCs w:val="24"/>
              </w:rPr>
              <w:t>商品发布</w:t>
            </w:r>
          </w:p>
          <w:p w14:paraId="475CE4DD">
            <w:pPr>
              <w:numPr>
                <w:ilvl w:val="0"/>
                <w:numId w:val="5"/>
              </w:numPr>
              <w:rPr>
                <w:szCs w:val="24"/>
              </w:rPr>
            </w:pPr>
            <w:r>
              <w:rPr>
                <w:rFonts w:hint="eastAsia"/>
                <w:szCs w:val="24"/>
              </w:rPr>
              <w:t>合同签订</w:t>
            </w:r>
          </w:p>
          <w:p w14:paraId="24A6B1A0">
            <w:pPr>
              <w:numPr>
                <w:ilvl w:val="0"/>
                <w:numId w:val="5"/>
              </w:numPr>
              <w:rPr>
                <w:szCs w:val="24"/>
              </w:rPr>
            </w:pPr>
            <w:r>
              <w:rPr>
                <w:rFonts w:hint="eastAsia"/>
                <w:szCs w:val="24"/>
              </w:rPr>
              <w:t>支付结算（企业与企业，企业与个人）</w:t>
            </w:r>
          </w:p>
          <w:p w14:paraId="4AB024B0">
            <w:pPr>
              <w:numPr>
                <w:ilvl w:val="0"/>
                <w:numId w:val="6"/>
              </w:numPr>
              <w:rPr>
                <w:szCs w:val="24"/>
              </w:rPr>
            </w:pPr>
            <w:r>
              <w:rPr>
                <w:rFonts w:hint="eastAsia"/>
                <w:szCs w:val="24"/>
              </w:rPr>
              <w:t>配置出售基础商品</w:t>
            </w:r>
            <w:ins w:id="5" w:author="Lenovo" w:date="2024-08-27T14:26:00Z">
              <w:r>
                <w:rPr>
                  <w:rFonts w:hint="eastAsia"/>
                  <w:szCs w:val="24"/>
                </w:rPr>
                <w:t>及原材料</w:t>
              </w:r>
            </w:ins>
          </w:p>
          <w:p w14:paraId="54A0D2E2">
            <w:pPr>
              <w:numPr>
                <w:ilvl w:val="0"/>
                <w:numId w:val="6"/>
              </w:numPr>
              <w:rPr>
                <w:szCs w:val="24"/>
              </w:rPr>
            </w:pPr>
            <w:r>
              <w:rPr>
                <w:rFonts w:hint="eastAsia"/>
                <w:szCs w:val="24"/>
              </w:rPr>
              <w:t>配置出售生产要素</w:t>
            </w:r>
          </w:p>
          <w:p w14:paraId="0F4E6CA2">
            <w:pPr>
              <w:numPr>
                <w:ilvl w:val="0"/>
                <w:numId w:val="5"/>
              </w:numPr>
              <w:rPr>
                <w:rFonts w:hint="eastAsia"/>
                <w:szCs w:val="24"/>
              </w:rPr>
            </w:pPr>
            <w:r>
              <w:rPr>
                <w:rFonts w:hint="eastAsia"/>
                <w:szCs w:val="24"/>
              </w:rPr>
              <w:t>购买物资</w:t>
            </w:r>
          </w:p>
          <w:p w14:paraId="46C93DC1">
            <w:pPr>
              <w:numPr>
                <w:ilvl w:val="0"/>
                <w:numId w:val="5"/>
              </w:numPr>
              <w:rPr>
                <w:rFonts w:hint="eastAsia"/>
                <w:szCs w:val="24"/>
              </w:rPr>
            </w:pPr>
            <w:r>
              <w:rPr>
                <w:rFonts w:hint="eastAsia"/>
                <w:szCs w:val="24"/>
              </w:rPr>
              <w:t>厂房租赁</w:t>
            </w:r>
          </w:p>
          <w:p w14:paraId="74DE35D4">
            <w:pPr>
              <w:numPr>
                <w:ilvl w:val="0"/>
                <w:numId w:val="5"/>
              </w:numPr>
              <w:rPr>
                <w:rFonts w:hint="eastAsia"/>
                <w:szCs w:val="24"/>
              </w:rPr>
            </w:pPr>
            <w:r>
              <w:rPr>
                <w:rFonts w:hint="eastAsia"/>
                <w:szCs w:val="24"/>
              </w:rPr>
              <w:t>生产线租赁（自动生产））</w:t>
            </w:r>
          </w:p>
          <w:p w14:paraId="58C97D1C">
            <w:pPr>
              <w:numPr>
                <w:ilvl w:val="0"/>
                <w:numId w:val="5"/>
              </w:numPr>
              <w:rPr>
                <w:szCs w:val="24"/>
              </w:rPr>
            </w:pPr>
            <w:r>
              <w:rPr>
                <w:rFonts w:hint="eastAsia"/>
                <w:szCs w:val="24"/>
              </w:rPr>
              <w:t>库房租赁</w:t>
            </w:r>
          </w:p>
        </w:tc>
        <w:tc>
          <w:tcPr>
            <w:tcW w:w="1261" w:type="dxa"/>
            <w:noWrap w:val="0"/>
            <w:vAlign w:val="top"/>
          </w:tcPr>
          <w:p w14:paraId="599E5D2B">
            <w:pPr>
              <w:rPr>
                <w:szCs w:val="24"/>
              </w:rPr>
            </w:pPr>
          </w:p>
        </w:tc>
        <w:tc>
          <w:tcPr>
            <w:tcW w:w="1793" w:type="dxa"/>
            <w:noWrap w:val="0"/>
            <w:vAlign w:val="top"/>
          </w:tcPr>
          <w:p w14:paraId="706574B5">
            <w:pPr>
              <w:rPr>
                <w:szCs w:val="24"/>
              </w:rPr>
            </w:pPr>
          </w:p>
        </w:tc>
      </w:tr>
      <w:tr w14:paraId="339A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5BEF9FB8">
            <w:pPr>
              <w:rPr>
                <w:szCs w:val="24"/>
              </w:rPr>
            </w:pPr>
            <w:r>
              <w:rPr>
                <w:rFonts w:hint="eastAsia"/>
                <w:szCs w:val="24"/>
              </w:rPr>
              <w:t>10</w:t>
            </w:r>
          </w:p>
        </w:tc>
        <w:tc>
          <w:tcPr>
            <w:tcW w:w="1134" w:type="dxa"/>
            <w:noWrap w:val="0"/>
            <w:vAlign w:val="top"/>
          </w:tcPr>
          <w:p w14:paraId="5F46B522">
            <w:pPr>
              <w:rPr>
                <w:szCs w:val="24"/>
              </w:rPr>
            </w:pPr>
            <w:r>
              <w:rPr>
                <w:szCs w:val="24"/>
              </w:rPr>
              <w:t>商业银行</w:t>
            </w:r>
            <w:r>
              <w:rPr>
                <w:rFonts w:hint="eastAsia"/>
                <w:szCs w:val="24"/>
              </w:rPr>
              <w:t>子系统</w:t>
            </w:r>
          </w:p>
        </w:tc>
        <w:tc>
          <w:tcPr>
            <w:tcW w:w="3744" w:type="dxa"/>
            <w:noWrap w:val="0"/>
            <w:vAlign w:val="top"/>
          </w:tcPr>
          <w:p w14:paraId="019EF940">
            <w:pPr>
              <w:numPr>
                <w:ilvl w:val="0"/>
                <w:numId w:val="7"/>
              </w:numPr>
              <w:rPr>
                <w:szCs w:val="24"/>
              </w:rPr>
            </w:pPr>
            <w:r>
              <w:rPr>
                <w:rFonts w:hint="eastAsia"/>
                <w:szCs w:val="24"/>
                <w:lang w:val="en-US" w:eastAsia="zh-CN"/>
              </w:rPr>
              <w:t>用户管理</w:t>
            </w:r>
          </w:p>
          <w:p w14:paraId="4C400C5E">
            <w:pPr>
              <w:numPr>
                <w:ilvl w:val="0"/>
                <w:numId w:val="7"/>
              </w:numPr>
              <w:rPr>
                <w:szCs w:val="24"/>
              </w:rPr>
            </w:pPr>
            <w:r>
              <w:rPr>
                <w:rFonts w:hint="eastAsia"/>
                <w:szCs w:val="24"/>
              </w:rPr>
              <w:t>对公业务（企业开户、信贷业务、支付结算、对账单）</w:t>
            </w:r>
          </w:p>
          <w:p w14:paraId="2048A8C2">
            <w:pPr>
              <w:numPr>
                <w:ilvl w:val="0"/>
                <w:numId w:val="7"/>
              </w:numPr>
              <w:rPr>
                <w:szCs w:val="24"/>
              </w:rPr>
            </w:pPr>
            <w:r>
              <w:rPr>
                <w:rFonts w:hint="eastAsia"/>
                <w:szCs w:val="24"/>
              </w:rPr>
              <w:t>对私业务（账户查询、贷款业务、支付业务）</w:t>
            </w:r>
          </w:p>
          <w:p w14:paraId="5CCF4C0B">
            <w:pPr>
              <w:numPr>
                <w:ilvl w:val="0"/>
                <w:numId w:val="7"/>
              </w:numPr>
              <w:rPr>
                <w:szCs w:val="24"/>
              </w:rPr>
            </w:pPr>
            <w:r>
              <w:rPr>
                <w:rFonts w:hint="eastAsia"/>
                <w:szCs w:val="24"/>
              </w:rPr>
              <w:t>提供电子支付。</w:t>
            </w:r>
          </w:p>
        </w:tc>
        <w:tc>
          <w:tcPr>
            <w:tcW w:w="1261" w:type="dxa"/>
            <w:noWrap w:val="0"/>
            <w:vAlign w:val="top"/>
          </w:tcPr>
          <w:p w14:paraId="1085E736">
            <w:pPr>
              <w:rPr>
                <w:rFonts w:hint="eastAsia"/>
                <w:szCs w:val="24"/>
              </w:rPr>
            </w:pPr>
            <w:r>
              <w:rPr>
                <w:rFonts w:hint="eastAsia"/>
                <w:szCs w:val="24"/>
              </w:rPr>
              <w:t>存取款业务</w:t>
            </w:r>
          </w:p>
          <w:p w14:paraId="5A39B057">
            <w:pPr>
              <w:rPr>
                <w:szCs w:val="24"/>
              </w:rPr>
            </w:pPr>
            <w:r>
              <w:rPr>
                <w:rFonts w:hint="eastAsia"/>
                <w:szCs w:val="24"/>
              </w:rPr>
              <w:t>票据业务</w:t>
            </w:r>
          </w:p>
        </w:tc>
        <w:tc>
          <w:tcPr>
            <w:tcW w:w="1793" w:type="dxa"/>
            <w:noWrap w:val="0"/>
            <w:vAlign w:val="top"/>
          </w:tcPr>
          <w:p w14:paraId="28EF3787">
            <w:pPr>
              <w:rPr>
                <w:szCs w:val="24"/>
              </w:rPr>
            </w:pPr>
          </w:p>
        </w:tc>
      </w:tr>
      <w:tr w14:paraId="302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14:paraId="16A1F88B">
            <w:pPr>
              <w:rPr>
                <w:szCs w:val="24"/>
              </w:rPr>
            </w:pPr>
            <w:r>
              <w:rPr>
                <w:rFonts w:hint="eastAsia"/>
                <w:szCs w:val="24"/>
              </w:rPr>
              <w:t>13</w:t>
            </w:r>
          </w:p>
        </w:tc>
        <w:tc>
          <w:tcPr>
            <w:tcW w:w="1134" w:type="dxa"/>
            <w:noWrap w:val="0"/>
            <w:vAlign w:val="top"/>
          </w:tcPr>
          <w:p w14:paraId="3070BEAB">
            <w:pPr>
              <w:rPr>
                <w:szCs w:val="24"/>
              </w:rPr>
            </w:pPr>
            <w:r>
              <w:rPr>
                <w:rFonts w:hint="eastAsia"/>
                <w:szCs w:val="24"/>
              </w:rPr>
              <w:t>自然人子系统</w:t>
            </w:r>
          </w:p>
        </w:tc>
        <w:tc>
          <w:tcPr>
            <w:tcW w:w="3744" w:type="dxa"/>
            <w:noWrap w:val="0"/>
            <w:vAlign w:val="top"/>
          </w:tcPr>
          <w:p w14:paraId="6BA386F4">
            <w:pPr>
              <w:numPr>
                <w:ilvl w:val="0"/>
                <w:numId w:val="8"/>
              </w:numPr>
              <w:rPr>
                <w:szCs w:val="24"/>
              </w:rPr>
            </w:pPr>
            <w:r>
              <w:rPr>
                <w:rFonts w:hint="eastAsia"/>
                <w:szCs w:val="24"/>
              </w:rPr>
              <w:t>入职</w:t>
            </w:r>
          </w:p>
          <w:p w14:paraId="0C7F1708">
            <w:pPr>
              <w:numPr>
                <w:ilvl w:val="0"/>
                <w:numId w:val="8"/>
              </w:numPr>
              <w:rPr>
                <w:rFonts w:hint="eastAsia"/>
                <w:szCs w:val="24"/>
              </w:rPr>
            </w:pPr>
            <w:r>
              <w:rPr>
                <w:rFonts w:hint="eastAsia"/>
                <w:szCs w:val="24"/>
              </w:rPr>
              <w:t>企业</w:t>
            </w:r>
            <w:ins w:id="6" w:author="Lenovo" w:date="2024-08-27T14:27:00Z">
              <w:r>
                <w:rPr>
                  <w:rFonts w:hint="eastAsia"/>
                  <w:szCs w:val="24"/>
                </w:rPr>
                <w:t>登记注册</w:t>
              </w:r>
            </w:ins>
          </w:p>
          <w:p w14:paraId="4A7FF1D0">
            <w:pPr>
              <w:numPr>
                <w:ilvl w:val="0"/>
                <w:numId w:val="8"/>
              </w:numPr>
              <w:rPr>
                <w:szCs w:val="24"/>
              </w:rPr>
            </w:pPr>
            <w:r>
              <w:rPr>
                <w:rFonts w:hint="eastAsia"/>
                <w:szCs w:val="24"/>
              </w:rPr>
              <w:t>购买商品</w:t>
            </w:r>
          </w:p>
        </w:tc>
        <w:tc>
          <w:tcPr>
            <w:tcW w:w="1261" w:type="dxa"/>
            <w:noWrap w:val="0"/>
            <w:vAlign w:val="top"/>
          </w:tcPr>
          <w:p w14:paraId="05579B60">
            <w:pPr>
              <w:rPr>
                <w:szCs w:val="24"/>
              </w:rPr>
            </w:pPr>
          </w:p>
        </w:tc>
        <w:tc>
          <w:tcPr>
            <w:tcW w:w="1793" w:type="dxa"/>
            <w:noWrap w:val="0"/>
            <w:vAlign w:val="top"/>
          </w:tcPr>
          <w:p w14:paraId="449F560C">
            <w:pPr>
              <w:rPr>
                <w:szCs w:val="24"/>
              </w:rPr>
            </w:pPr>
          </w:p>
        </w:tc>
      </w:tr>
    </w:tbl>
    <w:p w14:paraId="275C4BFF">
      <w:pPr>
        <w:rPr>
          <w:rFonts w:hint="eastAsia"/>
          <w:szCs w:val="24"/>
        </w:rPr>
        <w:sectPr>
          <w:footerReference r:id="rId5" w:type="default"/>
          <w:pgSz w:w="11906" w:h="16838"/>
          <w:pgMar w:top="1440" w:right="1800" w:bottom="1440" w:left="1800" w:header="851" w:footer="992" w:gutter="0"/>
          <w:pgNumType w:start="1"/>
          <w:cols w:space="720" w:num="1"/>
          <w:docGrid w:type="lines" w:linePitch="312" w:charSpace="0"/>
        </w:sectPr>
      </w:pPr>
    </w:p>
    <w:p w14:paraId="71214BEB">
      <w:pPr>
        <w:rPr>
          <w:rFonts w:hint="eastAsia"/>
          <w:szCs w:val="24"/>
        </w:rPr>
      </w:pPr>
    </w:p>
    <w:p w14:paraId="09CF8957">
      <w:pPr>
        <w:pStyle w:val="3"/>
      </w:pPr>
      <w:bookmarkStart w:id="9" w:name="_Toc31959"/>
      <w:r>
        <w:rPr>
          <w:rFonts w:hint="eastAsia"/>
        </w:rPr>
        <w:t>各个组织系统的关系</w:t>
      </w:r>
      <w:bookmarkEnd w:id="9"/>
    </w:p>
    <w:p w14:paraId="78959DEF">
      <w:pPr>
        <w:pStyle w:val="4"/>
      </w:pPr>
      <w:bookmarkStart w:id="10" w:name="_Toc22355"/>
      <w:bookmarkStart w:id="11" w:name="_Toc18979"/>
      <w:r>
        <w:rPr>
          <w:rFonts w:hint="eastAsia"/>
        </w:rPr>
        <w:t>各个组织系统的全局视图</w:t>
      </w:r>
      <w:bookmarkEnd w:id="10"/>
      <w:bookmarkEnd w:id="11"/>
    </w:p>
    <w:p w14:paraId="02C5A263">
      <w:pPr>
        <w:rPr>
          <w:rFonts w:hint="eastAsia"/>
        </w:rPr>
      </w:pPr>
      <w:r>
        <w:drawing>
          <wp:inline distT="0" distB="0" distL="114300" distR="114300">
            <wp:extent cx="5273040" cy="2640965"/>
            <wp:effectExtent l="0" t="0" r="3810" b="698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3"/>
                    <a:stretch>
                      <a:fillRect/>
                    </a:stretch>
                  </pic:blipFill>
                  <pic:spPr>
                    <a:xfrm>
                      <a:off x="0" y="0"/>
                      <a:ext cx="5273040" cy="2640965"/>
                    </a:xfrm>
                    <a:prstGeom prst="rect">
                      <a:avLst/>
                    </a:prstGeom>
                    <a:noFill/>
                    <a:ln>
                      <a:noFill/>
                    </a:ln>
                  </pic:spPr>
                </pic:pic>
              </a:graphicData>
            </a:graphic>
          </wp:inline>
        </w:drawing>
      </w:r>
    </w:p>
    <w:p w14:paraId="4B6FC11F">
      <w:pPr>
        <w:jc w:val="center"/>
        <w:rPr>
          <w:rFonts w:hint="eastAsia"/>
        </w:rPr>
      </w:pPr>
      <w:r>
        <w:rPr>
          <w:rFonts w:hint="eastAsia"/>
        </w:rPr>
        <w:t>虚拟财经系统全局视图</w:t>
      </w:r>
    </w:p>
    <w:p w14:paraId="1FA3791B">
      <w:pPr>
        <w:rPr>
          <w:rFonts w:hint="eastAsia"/>
        </w:rPr>
      </w:pPr>
    </w:p>
    <w:p w14:paraId="5DDC8BAE">
      <w:pPr>
        <w:pStyle w:val="4"/>
        <w:rPr>
          <w:rFonts w:hint="eastAsia"/>
        </w:rPr>
      </w:pPr>
      <w:bookmarkStart w:id="12" w:name="_Toc14458"/>
      <w:bookmarkStart w:id="13" w:name="_Toc31275"/>
      <w:r>
        <w:rPr>
          <w:rFonts w:hint="eastAsia"/>
        </w:rPr>
        <w:t>现实社会人员角色和系统平台关系说明</w:t>
      </w:r>
      <w:bookmarkEnd w:id="12"/>
      <w:bookmarkEnd w:id="13"/>
    </w:p>
    <w:p w14:paraId="7E94AEF8">
      <w:pPr>
        <w:ind w:firstLine="480" w:firstLineChars="200"/>
        <w:rPr>
          <w:rFonts w:hint="eastAsia" w:ascii="宋体" w:cs="宋体"/>
          <w:kern w:val="0"/>
        </w:rPr>
      </w:pPr>
      <w:r>
        <w:rPr>
          <w:rFonts w:hint="eastAsia" w:ascii="宋体" w:cs="宋体"/>
          <w:kern w:val="0"/>
        </w:rPr>
        <w:t>在现实社会中使用本系统的角色共分为三种，分别是学生、教师和管理员。以下分别描述三个角色的关系和功能：</w:t>
      </w:r>
    </w:p>
    <w:p w14:paraId="7327C1AC">
      <w:pPr>
        <w:ind w:firstLine="480" w:firstLineChars="200"/>
        <w:rPr>
          <w:rFonts w:hint="eastAsia" w:ascii="宋体" w:cs="宋体"/>
          <w:kern w:val="0"/>
        </w:rPr>
      </w:pPr>
      <w:r>
        <w:rPr>
          <w:rFonts w:hint="eastAsia" w:ascii="宋体" w:cs="宋体"/>
          <w:kern w:val="0"/>
        </w:rPr>
        <w:t>管理员：是本平台在现实中的系统管理员，主要作用是初始化、配置等工作，确保系统在现实中稳定运行，包括学生在虚拟世界中死亡后，由管理员负责激活。</w:t>
      </w:r>
    </w:p>
    <w:p w14:paraId="5DF08498">
      <w:pPr>
        <w:ind w:firstLine="480" w:firstLineChars="200"/>
        <w:rPr>
          <w:rFonts w:ascii="宋体" w:cs="宋体"/>
          <w:kern w:val="0"/>
        </w:rPr>
      </w:pPr>
      <w:r>
        <w:rPr>
          <w:rFonts w:hint="eastAsia" w:ascii="宋体" w:cs="宋体"/>
          <w:kern w:val="0"/>
        </w:rPr>
        <w:t>教师：教师身份登录系统后，承担教学任务，查看学生在模拟财经世界内部的行为、数据等。作为学生课程结业依据以及管理学生的课程结业。</w:t>
      </w:r>
    </w:p>
    <w:p w14:paraId="75036187">
      <w:pPr>
        <w:ind w:firstLine="480" w:firstLineChars="200"/>
        <w:rPr>
          <w:rFonts w:hint="eastAsia" w:ascii="宋体" w:cs="宋体"/>
          <w:kern w:val="0"/>
        </w:rPr>
      </w:pPr>
      <w:r>
        <w:rPr>
          <w:rFonts w:hint="eastAsia" w:ascii="宋体" w:cs="宋体"/>
          <w:kern w:val="0"/>
        </w:rPr>
        <w:t xml:space="preserve">学生：学生身份注册后，可以在管理平台业绩登记、查看个人档案、也可以通过自然人管理子系统入口进入到虚拟财经世界。 </w:t>
      </w:r>
    </w:p>
    <w:p w14:paraId="40D71E04">
      <w:pPr>
        <w:ind w:firstLine="480" w:firstLineChars="200"/>
        <w:rPr>
          <w:rFonts w:hint="eastAsia" w:ascii="宋体" w:cs="宋体"/>
          <w:kern w:val="0"/>
        </w:rPr>
      </w:pPr>
    </w:p>
    <w:p w14:paraId="43F62EFF">
      <w:pPr>
        <w:pStyle w:val="4"/>
        <w:rPr>
          <w:rFonts w:hint="eastAsia"/>
        </w:rPr>
      </w:pPr>
      <w:bookmarkStart w:id="14" w:name="_Toc23843"/>
      <w:bookmarkStart w:id="15" w:name="_Toc14957"/>
      <w:r>
        <w:rPr>
          <w:rFonts w:hint="eastAsia"/>
        </w:rPr>
        <w:t>管理平台与虚拟财经世界之间的关系说明</w:t>
      </w:r>
      <w:bookmarkEnd w:id="14"/>
      <w:bookmarkEnd w:id="15"/>
    </w:p>
    <w:p w14:paraId="533FB20D">
      <w:pPr>
        <w:ind w:firstLine="480" w:firstLineChars="200"/>
        <w:rPr>
          <w:rFonts w:hint="eastAsia" w:ascii="宋体" w:cs="宋体"/>
          <w:kern w:val="0"/>
        </w:rPr>
      </w:pPr>
      <w:r>
        <w:rPr>
          <w:rFonts w:hint="eastAsia" w:ascii="宋体" w:cs="宋体"/>
          <w:kern w:val="0"/>
        </w:rPr>
        <w:t>虚拟财经项目是一个教学实践的虚拟平台，总体而言既包括线下也包括线上。既涵盖管理教学部分的课程管理也包括虚拟财经世界的虚拟体验经济运行、商品流通的现实体验。</w:t>
      </w:r>
    </w:p>
    <w:p w14:paraId="57F75A24">
      <w:pPr>
        <w:ind w:firstLine="480" w:firstLineChars="200"/>
        <w:rPr>
          <w:rFonts w:hint="eastAsia" w:ascii="宋体" w:cs="宋体"/>
          <w:kern w:val="0"/>
        </w:rPr>
      </w:pPr>
      <w:r>
        <w:rPr>
          <w:rFonts w:hint="eastAsia" w:ascii="宋体" w:cs="宋体"/>
          <w:kern w:val="0"/>
        </w:rPr>
        <w:t>因此，管理平台和虚拟财经世界是两个互相依存，又相互独立的关系。只是在业务侧重点上区别。也是虚拟财经世界的入口。</w:t>
      </w:r>
    </w:p>
    <w:p w14:paraId="664E4730">
      <w:pPr>
        <w:ind w:firstLine="480" w:firstLineChars="200"/>
        <w:rPr>
          <w:rFonts w:hint="eastAsia" w:ascii="宋体" w:cs="宋体"/>
          <w:kern w:val="0"/>
        </w:rPr>
      </w:pPr>
    </w:p>
    <w:p w14:paraId="2762BACE">
      <w:pPr>
        <w:pStyle w:val="4"/>
        <w:rPr>
          <w:rFonts w:hint="eastAsia"/>
        </w:rPr>
      </w:pPr>
      <w:bookmarkStart w:id="16" w:name="_Toc6537"/>
      <w:bookmarkStart w:id="17" w:name="_Toc52"/>
      <w:r>
        <w:rPr>
          <w:rFonts w:hint="eastAsia"/>
        </w:rPr>
        <w:t>自然人子系统与其他子系统之间的关系</w:t>
      </w:r>
      <w:bookmarkEnd w:id="16"/>
      <w:bookmarkEnd w:id="17"/>
    </w:p>
    <w:p w14:paraId="336DCABD">
      <w:pPr>
        <w:ind w:firstLine="480" w:firstLineChars="200"/>
        <w:rPr>
          <w:rFonts w:hint="eastAsia" w:ascii="宋体" w:cs="宋体"/>
          <w:kern w:val="0"/>
        </w:rPr>
      </w:pPr>
      <w:r>
        <w:rPr>
          <w:rFonts w:hint="eastAsia" w:ascii="宋体" w:cs="宋体"/>
          <w:kern w:val="0"/>
        </w:rPr>
        <w:t>学生在管理平台注册后，在第一次进入自然人子系统的时候，由自然人子系统负责动态创建在虚拟财经世界中对应的自然人。自然人在虚拟世界中所以的操作均在自然人子系统中集中体现。包括不限于平台提供的定时任务、个人财务操作、也包括虚拟世界中其他组织提供的面向自然人提供的各种服务。</w:t>
      </w:r>
    </w:p>
    <w:p w14:paraId="31BFDE38">
      <w:pPr>
        <w:ind w:firstLine="480" w:firstLineChars="200"/>
        <w:rPr>
          <w:rFonts w:hint="eastAsia" w:ascii="宋体" w:cs="宋体"/>
          <w:kern w:val="0"/>
        </w:rPr>
      </w:pPr>
    </w:p>
    <w:p w14:paraId="0246727C">
      <w:pPr>
        <w:pStyle w:val="5"/>
        <w:rPr>
          <w:rFonts w:hint="eastAsia"/>
        </w:rPr>
      </w:pPr>
      <w:r>
        <w:rPr>
          <w:rFonts w:hint="eastAsia"/>
        </w:rPr>
        <w:t>自然人子系统与商业银行子系统</w:t>
      </w:r>
    </w:p>
    <w:p w14:paraId="6283EE64">
      <w:pPr>
        <w:ind w:firstLine="480" w:firstLineChars="200"/>
        <w:rPr>
          <w:rFonts w:ascii="宋体" w:cs="宋体"/>
          <w:kern w:val="0"/>
        </w:rPr>
      </w:pPr>
      <w:r>
        <w:rPr>
          <w:rFonts w:hint="eastAsia" w:ascii="宋体" w:cs="宋体"/>
          <w:kern w:val="0"/>
        </w:rPr>
        <w:t>自然人在申领了企业营业执照后，可以在银行对公业务处，申请企业对公账户。</w:t>
      </w:r>
    </w:p>
    <w:p w14:paraId="4C1F421B">
      <w:pPr>
        <w:ind w:firstLine="480" w:firstLineChars="200"/>
        <w:rPr>
          <w:rFonts w:hint="eastAsia" w:ascii="宋体" w:cs="宋体"/>
          <w:kern w:val="0"/>
        </w:rPr>
      </w:pPr>
      <w:r>
        <w:rPr>
          <w:rFonts w:hint="eastAsia" w:ascii="宋体" w:cs="宋体"/>
          <w:kern w:val="0"/>
        </w:rPr>
        <w:t xml:space="preserve"> </w:t>
      </w:r>
    </w:p>
    <w:p w14:paraId="713C671A">
      <w:pPr>
        <w:pStyle w:val="5"/>
      </w:pPr>
      <w:r>
        <w:rPr>
          <w:rFonts w:hint="eastAsia"/>
        </w:rPr>
        <w:t>自然人子系统与交易中心子系统</w:t>
      </w:r>
    </w:p>
    <w:p w14:paraId="2639BF5C">
      <w:pPr>
        <w:ind w:firstLine="480" w:firstLineChars="200"/>
        <w:rPr>
          <w:rFonts w:hint="eastAsia" w:ascii="宋体" w:cs="宋体"/>
          <w:kern w:val="0"/>
        </w:rPr>
      </w:pPr>
      <w:r>
        <w:rPr>
          <w:rFonts w:hint="eastAsia" w:ascii="宋体" w:cs="宋体"/>
          <w:kern w:val="0"/>
        </w:rPr>
        <w:t>虚拟世界中的自然人通过自然人子系统在交易中心子系统进行商品购买，交易中心子系统提供商品销售功能。自然人在交易中心子系统中可以浏览商品、选择商品、购买商品、支付费用。费用支付给交易的中介机构（交易中心子系统中），支付完成后，系统生产订单给商品对应的企业。企业在交易中心子系统订单管理里面可以看到订单信息。最后由销售完成发货动作。</w:t>
      </w:r>
    </w:p>
    <w:p w14:paraId="38D1D328">
      <w:pPr>
        <w:ind w:firstLine="480" w:firstLineChars="200"/>
        <w:rPr>
          <w:rFonts w:hint="eastAsia" w:ascii="宋体" w:cs="宋体"/>
          <w:kern w:val="0"/>
        </w:rPr>
      </w:pPr>
      <w:r>
        <w:rPr>
          <w:rFonts w:hint="eastAsia" w:ascii="宋体" w:cs="宋体"/>
          <w:kern w:val="0"/>
        </w:rPr>
        <w:t xml:space="preserve">自然人在交易中心子系统内确认收到货。（中间有时限操作，到时间自动触发交易节点），自然人子系统内确认收到货后，交易中心子系统把钱转给本次订单的企业。同时企业自动开具发票给自然人子系统。发票开具方式，自然人在订单处申请发票。填写发票信息。企业端自动开电子发票给该订单。自然人在可以交易中心发票管理模块内看到所有发票信息。 </w:t>
      </w:r>
    </w:p>
    <w:p w14:paraId="262D4524">
      <w:pPr>
        <w:ind w:firstLine="480" w:firstLineChars="200"/>
        <w:rPr>
          <w:rFonts w:ascii="宋体" w:cs="宋体"/>
          <w:kern w:val="0"/>
        </w:rPr>
      </w:pPr>
      <w:r>
        <w:rPr>
          <w:rFonts w:hint="eastAsia" w:ascii="宋体" w:cs="宋体"/>
          <w:kern w:val="0"/>
        </w:rPr>
        <w:t>自然人在交易中心子系统注册后，自动绑定个人银行账户，实现在线付款。</w:t>
      </w:r>
    </w:p>
    <w:p w14:paraId="5E85BE61">
      <w:pPr>
        <w:ind w:left="840"/>
        <w:rPr>
          <w:szCs w:val="24"/>
        </w:rPr>
      </w:pPr>
      <w:r>
        <w:rPr>
          <w:rFonts w:hint="eastAsia"/>
          <w:szCs w:val="24"/>
        </w:rPr>
        <w:t xml:space="preserve">  </w:t>
      </w:r>
    </w:p>
    <w:p w14:paraId="152A39BF">
      <w:pPr>
        <w:pStyle w:val="5"/>
      </w:pPr>
      <w:r>
        <w:rPr>
          <w:rFonts w:hint="eastAsia"/>
        </w:rPr>
        <w:t>自然人子系统与政务大厅子系统</w:t>
      </w:r>
    </w:p>
    <w:p w14:paraId="106BC8B3">
      <w:pPr>
        <w:ind w:firstLine="480" w:firstLineChars="200"/>
        <w:rPr>
          <w:rFonts w:hint="eastAsia" w:ascii="宋体" w:cs="宋体"/>
          <w:kern w:val="0"/>
        </w:rPr>
      </w:pPr>
      <w:r>
        <w:rPr>
          <w:rFonts w:hint="eastAsia" w:ascii="宋体" w:cs="宋体"/>
          <w:kern w:val="0"/>
        </w:rPr>
        <w:t>自然人可以在自然人子系统中点击进入到政务大厅子系统里面申请创办企业，提交创办企业的相关资料后，由政务大厅子系统发放营业执照给个人。同时也标志着一家新的企业成立。</w:t>
      </w:r>
    </w:p>
    <w:p w14:paraId="21661F22">
      <w:pPr>
        <w:ind w:firstLine="480" w:firstLineChars="200"/>
        <w:rPr>
          <w:rFonts w:hint="eastAsia" w:ascii="宋体" w:cs="宋体"/>
          <w:kern w:val="0"/>
        </w:rPr>
      </w:pPr>
      <w:r>
        <w:rPr>
          <w:rFonts w:hint="eastAsia" w:ascii="宋体" w:cs="宋体"/>
          <w:kern w:val="0"/>
        </w:rPr>
        <w:t>自然人也可以变更企业、注销企业等操作。同时需要满足相关流程。</w:t>
      </w:r>
    </w:p>
    <w:p w14:paraId="2A4AEE8F">
      <w:pPr>
        <w:ind w:firstLine="480" w:firstLineChars="200"/>
        <w:rPr>
          <w:rFonts w:hint="eastAsia" w:ascii="宋体" w:cs="宋体"/>
          <w:kern w:val="0"/>
        </w:rPr>
      </w:pPr>
      <w:r>
        <w:rPr>
          <w:rFonts w:hint="eastAsia" w:ascii="宋体" w:cs="宋体"/>
          <w:kern w:val="0"/>
        </w:rPr>
        <w:t>自然人在完成企业注册根据营业执照再办理纳税登记操作。</w:t>
      </w:r>
    </w:p>
    <w:p w14:paraId="449C429E">
      <w:pPr>
        <w:ind w:firstLine="480" w:firstLineChars="200"/>
        <w:rPr>
          <w:rFonts w:ascii="宋体" w:cs="宋体"/>
          <w:kern w:val="0"/>
        </w:rPr>
      </w:pPr>
    </w:p>
    <w:p w14:paraId="02A3AE32">
      <w:pPr>
        <w:pStyle w:val="5"/>
      </w:pPr>
      <w:r>
        <w:rPr>
          <w:rFonts w:hint="eastAsia"/>
        </w:rPr>
        <w:t>自然人子系统与企业子系统</w:t>
      </w:r>
    </w:p>
    <w:p w14:paraId="6F6A675A">
      <w:pPr>
        <w:ind w:firstLine="480" w:firstLineChars="200"/>
        <w:rPr>
          <w:rFonts w:hint="eastAsia" w:ascii="宋体" w:cs="宋体"/>
          <w:kern w:val="0"/>
        </w:rPr>
      </w:pPr>
      <w:r>
        <w:rPr>
          <w:rFonts w:hint="eastAsia" w:ascii="宋体" w:cs="宋体"/>
          <w:kern w:val="0"/>
        </w:rPr>
        <w:t>自然人在通过招聘后和某个企业或者组织线下签订劳动合同办理完成入职流程后，当前自然人可以在从该企业领取薪酬（线上记录），在工作时间段的具体工作安排根据岗位职责进行安排和调度。</w:t>
      </w:r>
    </w:p>
    <w:p w14:paraId="5ACBF2AD">
      <w:pPr>
        <w:ind w:left="840"/>
        <w:rPr>
          <w:szCs w:val="24"/>
        </w:rPr>
      </w:pPr>
    </w:p>
    <w:p w14:paraId="39C6A0D2">
      <w:pPr>
        <w:pStyle w:val="5"/>
        <w:rPr>
          <w:rFonts w:hint="eastAsia"/>
        </w:rPr>
      </w:pPr>
      <w:r>
        <w:rPr>
          <w:rFonts w:hint="eastAsia"/>
        </w:rPr>
        <w:t>关系示意图</w:t>
      </w:r>
    </w:p>
    <w:p w14:paraId="445BC057">
      <w:pPr>
        <w:rPr>
          <w:rFonts w:hint="eastAsia"/>
        </w:rPr>
      </w:pPr>
    </w:p>
    <w:p w14:paraId="71A0ECF5">
      <w:pPr>
        <w:jc w:val="center"/>
      </w:pPr>
      <w:r>
        <w:drawing>
          <wp:inline distT="0" distB="0" distL="114300" distR="114300">
            <wp:extent cx="5266690" cy="3653155"/>
            <wp:effectExtent l="0" t="0" r="10160" b="444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4"/>
                    <a:stretch>
                      <a:fillRect/>
                    </a:stretch>
                  </pic:blipFill>
                  <pic:spPr>
                    <a:xfrm>
                      <a:off x="0" y="0"/>
                      <a:ext cx="5266690" cy="3653155"/>
                    </a:xfrm>
                    <a:prstGeom prst="rect">
                      <a:avLst/>
                    </a:prstGeom>
                    <a:noFill/>
                    <a:ln>
                      <a:noFill/>
                    </a:ln>
                  </pic:spPr>
                </pic:pic>
              </a:graphicData>
            </a:graphic>
          </wp:inline>
        </w:drawing>
      </w:r>
    </w:p>
    <w:p w14:paraId="1E0044C4">
      <w:pPr>
        <w:rPr>
          <w:szCs w:val="24"/>
        </w:rPr>
      </w:pPr>
    </w:p>
    <w:p w14:paraId="0C12877F">
      <w:pPr>
        <w:pStyle w:val="4"/>
        <w:rPr>
          <w:szCs w:val="24"/>
        </w:rPr>
      </w:pPr>
      <w:bookmarkStart w:id="18" w:name="_Toc32119"/>
      <w:bookmarkStart w:id="19" w:name="_Toc22631"/>
      <w:r>
        <w:rPr>
          <w:rFonts w:hint="eastAsia"/>
          <w:szCs w:val="24"/>
        </w:rPr>
        <w:t>企业子系统与其他子系统之间的关系</w:t>
      </w:r>
      <w:bookmarkEnd w:id="18"/>
      <w:bookmarkEnd w:id="19"/>
    </w:p>
    <w:p w14:paraId="7FE34949">
      <w:pPr>
        <w:ind w:firstLine="480" w:firstLineChars="200"/>
        <w:rPr>
          <w:rFonts w:ascii="宋体" w:cs="宋体"/>
          <w:kern w:val="0"/>
        </w:rPr>
      </w:pPr>
      <w:r>
        <w:rPr>
          <w:rFonts w:hint="eastAsia" w:ascii="宋体" w:cs="宋体"/>
          <w:kern w:val="0"/>
        </w:rPr>
        <w:t>企业子系统（制造业企业）是商品生产制造的核心模块，也是商品流通的关键环节，同时也是经济运行模型中产生活力的关键环节。因此也是整个虚拟世界中最复杂的业务模块。</w:t>
      </w:r>
    </w:p>
    <w:p w14:paraId="40417069">
      <w:pPr>
        <w:rPr>
          <w:rFonts w:hint="eastAsia"/>
          <w:szCs w:val="24"/>
        </w:rPr>
      </w:pPr>
    </w:p>
    <w:p w14:paraId="63ACE271">
      <w:pPr>
        <w:pStyle w:val="5"/>
        <w:rPr>
          <w:rFonts w:hint="eastAsia" w:ascii="Times New Roman" w:hAnsi="Times New Roman"/>
          <w:szCs w:val="24"/>
        </w:rPr>
      </w:pPr>
      <w:r>
        <w:rPr>
          <w:rFonts w:hint="eastAsia" w:ascii="Times New Roman" w:hAnsi="Times New Roman"/>
          <w:szCs w:val="24"/>
        </w:rPr>
        <w:t>企业子系统与自然人子系统之间的关系</w:t>
      </w:r>
    </w:p>
    <w:p w14:paraId="1506AFE4">
      <w:pPr>
        <w:ind w:firstLine="480" w:firstLineChars="200"/>
        <w:rPr>
          <w:rFonts w:hint="eastAsia" w:ascii="宋体" w:cs="宋体"/>
          <w:kern w:val="0"/>
        </w:rPr>
      </w:pPr>
      <w:r>
        <w:rPr>
          <w:rFonts w:hint="eastAsia" w:ascii="宋体" w:cs="宋体"/>
          <w:kern w:val="0"/>
        </w:rPr>
        <w:t>企业子系统和自然人子系统之间是企业和自然人之间的功能实现，企业和自然人之间是雇佣和被雇佣关系。</w:t>
      </w:r>
    </w:p>
    <w:p w14:paraId="474950B3">
      <w:pPr>
        <w:ind w:firstLine="480" w:firstLineChars="200"/>
        <w:rPr>
          <w:rFonts w:hint="eastAsia" w:ascii="宋体" w:cs="宋体"/>
          <w:kern w:val="0"/>
        </w:rPr>
      </w:pPr>
      <w:r>
        <w:rPr>
          <w:rFonts w:hint="eastAsia" w:ascii="宋体" w:cs="宋体"/>
          <w:kern w:val="0"/>
        </w:rPr>
        <w:t>企业（某个岗位的人）为自然人办理入职、调岗、离职等流程。</w:t>
      </w:r>
    </w:p>
    <w:p w14:paraId="5E78F274">
      <w:pPr>
        <w:ind w:firstLine="480" w:firstLineChars="200"/>
        <w:rPr>
          <w:rFonts w:hint="eastAsia" w:ascii="宋体" w:cs="宋体"/>
          <w:kern w:val="0"/>
        </w:rPr>
      </w:pPr>
      <w:r>
        <w:rPr>
          <w:rFonts w:hint="eastAsia" w:ascii="宋体" w:cs="宋体"/>
          <w:kern w:val="0"/>
        </w:rPr>
        <w:t>企业（某个岗位的人）为自然人安排具体岗位和工作。</w:t>
      </w:r>
    </w:p>
    <w:p w14:paraId="3BBBF1A1">
      <w:pPr>
        <w:ind w:firstLine="480" w:firstLineChars="200"/>
        <w:rPr>
          <w:rFonts w:hint="eastAsia" w:ascii="宋体" w:cs="宋体"/>
          <w:color w:val="E36C09"/>
          <w:kern w:val="0"/>
        </w:rPr>
      </w:pPr>
      <w:r>
        <w:rPr>
          <w:rFonts w:hint="eastAsia" w:ascii="宋体" w:cs="宋体"/>
          <w:color w:val="E36C09"/>
          <w:kern w:val="0"/>
        </w:rPr>
        <w:t>企业（某个岗位的人）为自然人发放薪酬（线下发放线上记录）。</w:t>
      </w:r>
    </w:p>
    <w:p w14:paraId="70966589">
      <w:pPr>
        <w:ind w:firstLine="480" w:firstLineChars="200"/>
        <w:rPr>
          <w:rFonts w:hint="eastAsia" w:ascii="宋体" w:cs="宋体"/>
          <w:color w:val="E36C09"/>
          <w:kern w:val="0"/>
        </w:rPr>
      </w:pPr>
    </w:p>
    <w:p w14:paraId="14B06942">
      <w:pPr>
        <w:pStyle w:val="5"/>
      </w:pPr>
      <w:r>
        <w:rPr>
          <w:rFonts w:hint="eastAsia" w:ascii="Times New Roman" w:hAnsi="Times New Roman"/>
          <w:szCs w:val="24"/>
        </w:rPr>
        <w:t>企业子系统与商业银行子系统之间的关系</w:t>
      </w:r>
    </w:p>
    <w:p w14:paraId="4A239E3F">
      <w:pPr>
        <w:ind w:firstLine="480" w:firstLineChars="200"/>
        <w:rPr>
          <w:rFonts w:hint="eastAsia" w:ascii="宋体" w:cs="宋体"/>
          <w:kern w:val="0"/>
        </w:rPr>
      </w:pPr>
      <w:r>
        <w:rPr>
          <w:rFonts w:hint="eastAsia" w:ascii="宋体" w:cs="宋体"/>
          <w:kern w:val="0"/>
        </w:rPr>
        <w:t>企业在商业银行进行公司开户、销户。</w:t>
      </w:r>
    </w:p>
    <w:p w14:paraId="0A917E58">
      <w:pPr>
        <w:ind w:firstLine="480" w:firstLineChars="200"/>
        <w:rPr>
          <w:rFonts w:hint="eastAsia" w:ascii="宋体" w:cs="宋体"/>
          <w:kern w:val="0"/>
        </w:rPr>
      </w:pPr>
      <w:r>
        <w:rPr>
          <w:rFonts w:hint="eastAsia" w:ascii="宋体" w:cs="宋体"/>
          <w:kern w:val="0"/>
        </w:rPr>
        <w:t>企业在商业银行进行转账、查询、打印对账单、贷款等业务操作。</w:t>
      </w:r>
    </w:p>
    <w:p w14:paraId="45224B62">
      <w:pPr>
        <w:ind w:firstLine="480" w:firstLineChars="200"/>
        <w:rPr>
          <w:rFonts w:hint="eastAsia" w:ascii="宋体" w:cs="宋体"/>
          <w:kern w:val="0"/>
        </w:rPr>
      </w:pPr>
    </w:p>
    <w:p w14:paraId="1C0C1C18">
      <w:pPr>
        <w:pStyle w:val="5"/>
        <w:rPr>
          <w:rFonts w:hint="eastAsia" w:ascii="Times New Roman" w:hAnsi="Times New Roman"/>
          <w:szCs w:val="24"/>
        </w:rPr>
      </w:pPr>
      <w:r>
        <w:rPr>
          <w:rFonts w:hint="eastAsia" w:ascii="Times New Roman" w:hAnsi="Times New Roman"/>
          <w:szCs w:val="24"/>
        </w:rPr>
        <w:t>企业子系统与交易中心子系统之间的关系</w:t>
      </w:r>
    </w:p>
    <w:p w14:paraId="155C126F">
      <w:pPr>
        <w:ind w:firstLine="480" w:firstLineChars="200"/>
        <w:rPr>
          <w:rFonts w:ascii="宋体" w:cs="宋体"/>
          <w:kern w:val="0"/>
        </w:rPr>
      </w:pPr>
      <w:r>
        <w:rPr>
          <w:rFonts w:hint="eastAsia" w:ascii="宋体" w:cs="宋体"/>
          <w:kern w:val="0"/>
        </w:rPr>
        <w:t>企业和交易中心是都是企业，只是性质不同，交易中心是国有企业，因此他们之间存在商品购买、设施设备的购买行为。双方签订合同也是由交易中心提供合同管理。</w:t>
      </w:r>
    </w:p>
    <w:p w14:paraId="51D5AF74"/>
    <w:p w14:paraId="01634917">
      <w:pPr>
        <w:pStyle w:val="5"/>
        <w:rPr>
          <w:rFonts w:hint="eastAsia" w:ascii="Times New Roman" w:hAnsi="Times New Roman"/>
          <w:szCs w:val="24"/>
        </w:rPr>
      </w:pPr>
      <w:r>
        <w:rPr>
          <w:rFonts w:hint="eastAsia" w:ascii="Times New Roman" w:hAnsi="Times New Roman"/>
          <w:szCs w:val="24"/>
        </w:rPr>
        <w:t>企业子系统与政务大厅子系统之间的关系</w:t>
      </w:r>
    </w:p>
    <w:p w14:paraId="6A4C70BD">
      <w:pPr>
        <w:ind w:firstLine="480" w:firstLineChars="200"/>
        <w:rPr>
          <w:rFonts w:hint="eastAsia" w:ascii="宋体" w:cs="宋体"/>
          <w:kern w:val="0"/>
        </w:rPr>
      </w:pPr>
      <w:r>
        <w:rPr>
          <w:rFonts w:hint="eastAsia" w:ascii="宋体" w:cs="宋体"/>
          <w:kern w:val="0"/>
        </w:rPr>
        <w:t>企业和政务大厅在虚拟财经世界里面是被管理和管理的关系。</w:t>
      </w:r>
    </w:p>
    <w:p w14:paraId="302FAD49">
      <w:pPr>
        <w:ind w:firstLine="480"/>
        <w:rPr>
          <w:rFonts w:hint="eastAsia"/>
          <w:szCs w:val="24"/>
        </w:rPr>
      </w:pPr>
      <w:r>
        <w:rPr>
          <w:rFonts w:hint="eastAsia"/>
          <w:szCs w:val="24"/>
        </w:rPr>
        <w:t>企业子系统税务之间的关系。主要包括如下：税务登记、发票办理、申报纳税、税收缴纳。</w:t>
      </w:r>
    </w:p>
    <w:p w14:paraId="36FC71F8">
      <w:pPr>
        <w:ind w:firstLine="480"/>
        <w:rPr>
          <w:rFonts w:hint="eastAsia"/>
          <w:szCs w:val="24"/>
        </w:rPr>
      </w:pPr>
    </w:p>
    <w:p w14:paraId="263AF19F">
      <w:pPr>
        <w:pStyle w:val="5"/>
        <w:rPr>
          <w:rFonts w:hint="eastAsia"/>
          <w:szCs w:val="24"/>
        </w:rPr>
      </w:pPr>
      <w:r>
        <w:rPr>
          <w:rFonts w:hint="eastAsia" w:ascii="Times New Roman" w:hAnsi="Times New Roman"/>
          <w:szCs w:val="24"/>
        </w:rPr>
        <w:t>企业子系统与交易中心子系统之间的关系</w:t>
      </w:r>
    </w:p>
    <w:p w14:paraId="20E9596D">
      <w:pPr>
        <w:ind w:firstLine="480" w:firstLineChars="200"/>
        <w:rPr>
          <w:rFonts w:hint="eastAsia" w:ascii="宋体" w:cs="宋体"/>
          <w:kern w:val="0"/>
        </w:rPr>
      </w:pPr>
      <w:r>
        <w:rPr>
          <w:rFonts w:hint="eastAsia" w:ascii="宋体" w:cs="宋体"/>
          <w:kern w:val="0"/>
        </w:rPr>
        <w:t>企业和交易中心两组织都是企业，为企业提供生产的设施和设备、库房，面向企业租赁。企业通过租赁的生产线，配置人员、物料，根据库存、人力资源配置进行生产。根据不同的库房存放不同的商品。在企业端库房租赁后，库房归库管进行管理。</w:t>
      </w:r>
    </w:p>
    <w:p w14:paraId="47AB2509">
      <w:pPr>
        <w:ind w:firstLine="480" w:firstLineChars="200"/>
        <w:rPr>
          <w:rFonts w:ascii="宋体" w:cs="宋体"/>
          <w:kern w:val="0"/>
        </w:rPr>
      </w:pPr>
      <w:r>
        <w:rPr>
          <w:rFonts w:hint="eastAsia" w:ascii="宋体" w:cs="宋体"/>
          <w:kern w:val="0"/>
        </w:rPr>
        <w:t>交易中心提供功能界面，企业到交易中心进行下单租赁，租赁成功后，在企业端就可以正常使用该生产模块功能中的不同生产线或者库房。初期所有企业均在交易中心内租赁生产，初期库存的容量为数量。</w:t>
      </w:r>
    </w:p>
    <w:p w14:paraId="59FD7B8B">
      <w:pPr>
        <w:ind w:firstLine="480" w:firstLineChars="200"/>
        <w:rPr>
          <w:rFonts w:hint="eastAsia" w:ascii="宋体" w:cs="宋体"/>
          <w:kern w:val="0"/>
        </w:rPr>
      </w:pPr>
      <w:r>
        <w:rPr>
          <w:rFonts w:hint="eastAsia" w:ascii="宋体" w:cs="宋体"/>
          <w:kern w:val="0"/>
        </w:rPr>
        <w:t>企业既是交易中心的商品或者服务的提供者和消费者。</w:t>
      </w:r>
    </w:p>
    <w:p w14:paraId="346C2A43">
      <w:pPr>
        <w:ind w:firstLine="480" w:firstLineChars="200"/>
        <w:rPr>
          <w:rFonts w:hint="eastAsia" w:ascii="宋体" w:cs="宋体"/>
          <w:kern w:val="0"/>
        </w:rPr>
      </w:pPr>
      <w:r>
        <w:rPr>
          <w:rFonts w:hint="eastAsia" w:ascii="宋体" w:cs="宋体"/>
          <w:kern w:val="0"/>
        </w:rPr>
        <w:t>企业在交易中心注册后，注册的时候需要绑定公司银行账户。</w:t>
      </w:r>
    </w:p>
    <w:p w14:paraId="2A406264">
      <w:pPr>
        <w:ind w:firstLine="480" w:firstLineChars="200"/>
        <w:rPr>
          <w:rFonts w:hint="eastAsia" w:ascii="宋体" w:cs="宋体"/>
          <w:kern w:val="0"/>
        </w:rPr>
      </w:pPr>
      <w:r>
        <w:rPr>
          <w:rFonts w:hint="eastAsia" w:ascii="宋体" w:cs="宋体"/>
          <w:kern w:val="0"/>
        </w:rPr>
        <w:t>企业可以在交易中心发布商品。</w:t>
      </w:r>
    </w:p>
    <w:p w14:paraId="22825B1B">
      <w:pPr>
        <w:ind w:firstLine="480" w:firstLineChars="200"/>
        <w:rPr>
          <w:rFonts w:hint="eastAsia" w:ascii="宋体" w:cs="宋体"/>
          <w:kern w:val="0"/>
        </w:rPr>
      </w:pPr>
      <w:r>
        <w:rPr>
          <w:rFonts w:hint="eastAsia" w:ascii="宋体" w:cs="宋体"/>
          <w:kern w:val="0"/>
        </w:rPr>
        <w:t>有客户下了订单后同时付款给了交易中心，企业端收到消息。安排发货。客户收到货后，交易中心同步打款给企业端。</w:t>
      </w:r>
    </w:p>
    <w:p w14:paraId="0495D484">
      <w:pPr>
        <w:ind w:firstLine="480" w:firstLineChars="200"/>
        <w:rPr>
          <w:rFonts w:hint="eastAsia" w:ascii="宋体" w:cs="宋体"/>
          <w:kern w:val="0"/>
        </w:rPr>
      </w:pPr>
      <w:r>
        <w:rPr>
          <w:rFonts w:hint="eastAsia" w:ascii="宋体" w:cs="宋体"/>
          <w:kern w:val="0"/>
        </w:rPr>
        <w:t>企业与其他企业在交易中心签订合同后，根据合同要求安排生产，同时安排发货，发货可以发多次货。客户付款应有客户的财务人员在自己的对公账户处理，不在此次处理。</w:t>
      </w:r>
    </w:p>
    <w:p w14:paraId="41712774">
      <w:pPr>
        <w:ind w:firstLine="480" w:firstLineChars="200"/>
        <w:rPr>
          <w:rFonts w:ascii="宋体" w:cs="宋体"/>
          <w:kern w:val="0"/>
        </w:rPr>
      </w:pPr>
      <w:r>
        <w:rPr>
          <w:rFonts w:hint="eastAsia" w:ascii="宋体" w:cs="宋体"/>
          <w:kern w:val="0"/>
        </w:rPr>
        <w:t>交易中心提供接口，企业端需要开发一个模块，关联交易中心对接订单，对接企业自己的厂库，实现自动发货。</w:t>
      </w:r>
    </w:p>
    <w:p w14:paraId="703DDEB3">
      <w:pPr>
        <w:rPr>
          <w:rFonts w:hint="eastAsia"/>
        </w:rPr>
      </w:pPr>
    </w:p>
    <w:p w14:paraId="10ECACBD">
      <w:pPr>
        <w:pStyle w:val="5"/>
        <w:rPr>
          <w:rFonts w:hint="eastAsia"/>
        </w:rPr>
      </w:pPr>
      <w:r>
        <w:rPr>
          <w:rFonts w:hint="eastAsia"/>
        </w:rPr>
        <w:t>关系示意图</w:t>
      </w:r>
    </w:p>
    <w:p w14:paraId="1EB29350">
      <w:pPr>
        <w:rPr>
          <w:rFonts w:hint="eastAsia"/>
        </w:rPr>
      </w:pPr>
      <w:r>
        <w:drawing>
          <wp:inline distT="0" distB="0" distL="114300" distR="114300">
            <wp:extent cx="5271770" cy="3434080"/>
            <wp:effectExtent l="0" t="0" r="5080" b="1397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5"/>
                    <a:stretch>
                      <a:fillRect/>
                    </a:stretch>
                  </pic:blipFill>
                  <pic:spPr>
                    <a:xfrm>
                      <a:off x="0" y="0"/>
                      <a:ext cx="5271770" cy="3434080"/>
                    </a:xfrm>
                    <a:prstGeom prst="rect">
                      <a:avLst/>
                    </a:prstGeom>
                    <a:noFill/>
                    <a:ln>
                      <a:noFill/>
                    </a:ln>
                  </pic:spPr>
                </pic:pic>
              </a:graphicData>
            </a:graphic>
          </wp:inline>
        </w:drawing>
      </w:r>
    </w:p>
    <w:p w14:paraId="747C24EE">
      <w:pPr>
        <w:rPr>
          <w:rFonts w:hint="eastAsia"/>
        </w:rPr>
      </w:pPr>
    </w:p>
    <w:p w14:paraId="6A284341">
      <w:pPr>
        <w:pStyle w:val="4"/>
        <w:rPr>
          <w:rFonts w:hint="eastAsia"/>
          <w:b w:val="0"/>
          <w:bCs w:val="0"/>
          <w:szCs w:val="24"/>
        </w:rPr>
      </w:pPr>
      <w:bookmarkStart w:id="20" w:name="_Toc13673"/>
      <w:bookmarkStart w:id="21" w:name="_Toc23463"/>
      <w:r>
        <w:rPr>
          <w:rFonts w:hint="eastAsia"/>
        </w:rPr>
        <w:t>政务大厅</w:t>
      </w:r>
      <w:r>
        <w:t>子系统</w:t>
      </w:r>
      <w:r>
        <w:rPr>
          <w:rFonts w:hint="eastAsia"/>
          <w:szCs w:val="24"/>
        </w:rPr>
        <w:t>与其他子系统之间的关系</w:t>
      </w:r>
      <w:bookmarkEnd w:id="20"/>
      <w:bookmarkEnd w:id="21"/>
    </w:p>
    <w:p w14:paraId="16907F28">
      <w:pPr>
        <w:ind w:firstLine="480" w:firstLineChars="200"/>
        <w:rPr>
          <w:rFonts w:ascii="宋体" w:cs="宋体"/>
          <w:kern w:val="0"/>
        </w:rPr>
      </w:pPr>
      <w:r>
        <w:rPr>
          <w:rFonts w:hint="eastAsia" w:ascii="宋体" w:cs="宋体"/>
          <w:kern w:val="0"/>
        </w:rPr>
        <w:t>政务大厅是面向虚拟财政世界的人员的政府职能机构，支持企业的创办、调整、注销、制定税收政策、登记企业税务、给企业办理开票服务、审核企业的申报纳税、办理企业的符合政策的税收优惠。</w:t>
      </w:r>
    </w:p>
    <w:p w14:paraId="4E4A0D3B">
      <w:pPr>
        <w:rPr>
          <w:b/>
          <w:bCs/>
          <w:szCs w:val="24"/>
        </w:rPr>
      </w:pPr>
    </w:p>
    <w:p w14:paraId="7FFE0AA8">
      <w:pPr>
        <w:pStyle w:val="5"/>
        <w:rPr>
          <w:rFonts w:hint="eastAsia" w:ascii="Times New Roman" w:hAnsi="Times New Roman"/>
          <w:szCs w:val="24"/>
        </w:rPr>
      </w:pPr>
      <w:r>
        <w:rPr>
          <w:rFonts w:hint="eastAsia" w:ascii="Times New Roman" w:hAnsi="Times New Roman"/>
          <w:szCs w:val="24"/>
        </w:rPr>
        <w:t>政务大厅系统与自然人子系统之间的关系</w:t>
      </w:r>
    </w:p>
    <w:p w14:paraId="0C30AB9E">
      <w:pPr>
        <w:ind w:firstLine="480" w:firstLineChars="200"/>
        <w:rPr>
          <w:rFonts w:hint="eastAsia" w:ascii="宋体" w:cs="宋体"/>
          <w:kern w:val="0"/>
        </w:rPr>
      </w:pPr>
      <w:r>
        <w:rPr>
          <w:rFonts w:hint="eastAsia" w:ascii="宋体" w:cs="宋体"/>
          <w:kern w:val="0"/>
        </w:rPr>
        <w:t>政务大厅面向自然人提供企业注册、企业调整、企业注销、税务号注册等服务。</w:t>
      </w:r>
    </w:p>
    <w:p w14:paraId="5B75E726">
      <w:pPr>
        <w:pStyle w:val="5"/>
        <w:rPr>
          <w:rFonts w:hint="eastAsia" w:ascii="Times New Roman" w:hAnsi="Times New Roman"/>
          <w:szCs w:val="24"/>
        </w:rPr>
      </w:pPr>
      <w:r>
        <w:rPr>
          <w:rFonts w:hint="eastAsia"/>
        </w:rPr>
        <w:t>政务大厅</w:t>
      </w:r>
      <w:r>
        <w:rPr>
          <w:rFonts w:hint="eastAsia" w:ascii="Times New Roman" w:hAnsi="Times New Roman"/>
          <w:szCs w:val="24"/>
        </w:rPr>
        <w:t>系统与企业子系统之间的关系</w:t>
      </w:r>
    </w:p>
    <w:p w14:paraId="7CD9FF3B">
      <w:pPr>
        <w:ind w:firstLine="480" w:firstLineChars="200"/>
        <w:rPr>
          <w:rFonts w:hint="eastAsia" w:ascii="宋体" w:cs="宋体"/>
          <w:kern w:val="0"/>
        </w:rPr>
      </w:pPr>
      <w:r>
        <w:rPr>
          <w:rFonts w:hint="eastAsia" w:ascii="宋体" w:cs="宋体"/>
          <w:kern w:val="0"/>
        </w:rPr>
        <w:t>政务大厅面向企业，提供营业执照（经营范围、地址、名称、注册资金等）变更。处理公司或者个人的投诉、监督执法、根据报税情况出具缴税通知单、企业完成缴税可以查看缴税情况。</w:t>
      </w:r>
    </w:p>
    <w:p w14:paraId="0AAEEA61">
      <w:pPr>
        <w:rPr>
          <w:rFonts w:hint="eastAsia"/>
        </w:rPr>
      </w:pPr>
    </w:p>
    <w:p w14:paraId="1F0EE1B9">
      <w:pPr>
        <w:pStyle w:val="5"/>
        <w:rPr>
          <w:rFonts w:hint="eastAsia" w:ascii="宋体" w:hAnsi="Times New Roman" w:cs="宋体"/>
          <w:kern w:val="0"/>
        </w:rPr>
      </w:pPr>
      <w:r>
        <w:rPr>
          <w:rFonts w:hint="eastAsia" w:ascii="宋体" w:cs="宋体"/>
          <w:kern w:val="0"/>
        </w:rPr>
        <w:t>政务大厅</w:t>
      </w:r>
      <w:r>
        <w:rPr>
          <w:rFonts w:hint="eastAsia"/>
        </w:rPr>
        <w:t>子系统与商业银行子系统之间的关系</w:t>
      </w:r>
    </w:p>
    <w:p w14:paraId="39FB7D20">
      <w:pPr>
        <w:ind w:firstLine="480" w:firstLineChars="200"/>
        <w:rPr>
          <w:rFonts w:hint="eastAsia" w:ascii="宋体" w:cs="宋体"/>
          <w:kern w:val="0"/>
        </w:rPr>
      </w:pPr>
      <w:r>
        <w:rPr>
          <w:rFonts w:hint="eastAsia" w:ascii="宋体" w:cs="宋体"/>
          <w:kern w:val="0"/>
        </w:rPr>
        <w:t>政务大厅的组织对公账户在商业银行办理，政务大厅的经费来源，由银行根据政务大厅的预算（线下确认）直接拨付到政务大厅的对公账户中。</w:t>
      </w:r>
    </w:p>
    <w:p w14:paraId="2E97E0D2">
      <w:pPr>
        <w:ind w:firstLine="480" w:firstLineChars="200"/>
        <w:rPr>
          <w:rFonts w:hint="eastAsia" w:ascii="宋体" w:cs="宋体"/>
          <w:kern w:val="0"/>
        </w:rPr>
      </w:pPr>
    </w:p>
    <w:p w14:paraId="7F6E8DC5">
      <w:pPr>
        <w:pStyle w:val="5"/>
        <w:rPr>
          <w:rFonts w:hint="eastAsia"/>
        </w:rPr>
      </w:pPr>
      <w:r>
        <w:rPr>
          <w:rFonts w:hint="eastAsia"/>
        </w:rPr>
        <w:t>关系示意图</w:t>
      </w:r>
    </w:p>
    <w:p w14:paraId="491A1DC7">
      <w:pPr>
        <w:rPr>
          <w:rFonts w:hint="eastAsia" w:ascii="宋体" w:cs="宋体"/>
          <w:kern w:val="0"/>
        </w:rPr>
      </w:pPr>
      <w:r>
        <w:drawing>
          <wp:inline distT="0" distB="0" distL="114300" distR="114300">
            <wp:extent cx="5271770" cy="1951355"/>
            <wp:effectExtent l="0" t="0" r="5080" b="1079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6"/>
                    <a:stretch>
                      <a:fillRect/>
                    </a:stretch>
                  </pic:blipFill>
                  <pic:spPr>
                    <a:xfrm>
                      <a:off x="0" y="0"/>
                      <a:ext cx="5271770" cy="1951355"/>
                    </a:xfrm>
                    <a:prstGeom prst="rect">
                      <a:avLst/>
                    </a:prstGeom>
                    <a:noFill/>
                    <a:ln>
                      <a:noFill/>
                    </a:ln>
                  </pic:spPr>
                </pic:pic>
              </a:graphicData>
            </a:graphic>
          </wp:inline>
        </w:drawing>
      </w:r>
    </w:p>
    <w:p w14:paraId="1E7BF614"/>
    <w:p w14:paraId="227BEC5C">
      <w:pPr>
        <w:pStyle w:val="4"/>
      </w:pPr>
      <w:bookmarkStart w:id="22" w:name="_Toc23528"/>
      <w:r>
        <w:rPr>
          <w:rFonts w:hint="eastAsia"/>
        </w:rPr>
        <w:t xml:space="preserve">  </w:t>
      </w:r>
      <w:bookmarkStart w:id="23" w:name="_Toc21771"/>
      <w:r>
        <w:rPr>
          <w:rFonts w:hint="eastAsia"/>
        </w:rPr>
        <w:t>交易中心</w:t>
      </w:r>
      <w:r>
        <w:t>系统</w:t>
      </w:r>
      <w:r>
        <w:rPr>
          <w:rFonts w:hint="eastAsia"/>
        </w:rPr>
        <w:t>与其他子系统之间的关系</w:t>
      </w:r>
      <w:bookmarkEnd w:id="22"/>
      <w:bookmarkEnd w:id="23"/>
    </w:p>
    <w:p w14:paraId="000F120B">
      <w:pPr>
        <w:ind w:firstLine="480" w:firstLineChars="200"/>
        <w:rPr>
          <w:rFonts w:hint="eastAsia" w:ascii="宋体" w:cs="宋体"/>
          <w:kern w:val="0"/>
        </w:rPr>
      </w:pPr>
      <w:r>
        <w:rPr>
          <w:rFonts w:hint="eastAsia" w:ascii="宋体" w:cs="宋体"/>
          <w:kern w:val="0"/>
        </w:rPr>
        <w:t>交易中心是提供商品或者提供服务交易的平台，企业或者个人在平台上进行注册、绑定银行账户。企业发布商品(卖家)、其他企业或者个人（买家）可以在上面浏览商品、购买商品、支付款项到交易中心，由交易中心提供担保，卖家根据订单发货，买家确认收货后，交易中心支付款项到卖家账户中。其中：</w:t>
      </w:r>
    </w:p>
    <w:p w14:paraId="1596A503">
      <w:pPr>
        <w:numPr>
          <w:ilvl w:val="0"/>
          <w:numId w:val="9"/>
        </w:numPr>
        <w:rPr>
          <w:rFonts w:ascii="宋体" w:cs="宋体"/>
          <w:kern w:val="0"/>
        </w:rPr>
      </w:pPr>
      <w:r>
        <w:rPr>
          <w:rFonts w:hint="eastAsia" w:ascii="宋体" w:cs="宋体"/>
          <w:kern w:val="0"/>
        </w:rPr>
        <w:t>卖家一直不发货，到了时间，买方取消订单。</w:t>
      </w:r>
    </w:p>
    <w:p w14:paraId="3E427DB1">
      <w:pPr>
        <w:numPr>
          <w:ilvl w:val="0"/>
          <w:numId w:val="9"/>
        </w:numPr>
        <w:rPr>
          <w:rFonts w:ascii="宋体" w:cs="宋体"/>
          <w:kern w:val="0"/>
        </w:rPr>
      </w:pPr>
      <w:r>
        <w:rPr>
          <w:rFonts w:hint="eastAsia" w:ascii="宋体" w:cs="宋体"/>
          <w:kern w:val="0"/>
        </w:rPr>
        <w:t>卖家发货了，买家不确认收货，到了时间自动确认收货。</w:t>
      </w:r>
    </w:p>
    <w:p w14:paraId="0B783D75">
      <w:pPr>
        <w:numPr>
          <w:ilvl w:val="0"/>
          <w:numId w:val="9"/>
        </w:numPr>
        <w:rPr>
          <w:rFonts w:ascii="宋体" w:cs="宋体"/>
          <w:kern w:val="0"/>
        </w:rPr>
      </w:pPr>
      <w:r>
        <w:rPr>
          <w:rFonts w:hint="eastAsia" w:ascii="宋体" w:cs="宋体"/>
          <w:kern w:val="0"/>
          <w:lang w:val="en-US" w:eastAsia="zh-CN"/>
        </w:rPr>
        <w:t>本次</w:t>
      </w:r>
      <w:r>
        <w:rPr>
          <w:rFonts w:hint="eastAsia" w:ascii="宋体" w:cs="宋体"/>
          <w:kern w:val="0"/>
        </w:rPr>
        <w:t>不考虑退货退款。</w:t>
      </w:r>
    </w:p>
    <w:p w14:paraId="651DD462">
      <w:pPr>
        <w:numPr>
          <w:ilvl w:val="0"/>
          <w:numId w:val="9"/>
        </w:numPr>
        <w:rPr>
          <w:rFonts w:ascii="宋体" w:cs="宋体"/>
          <w:kern w:val="0"/>
        </w:rPr>
      </w:pPr>
      <w:r>
        <w:rPr>
          <w:rFonts w:hint="eastAsia" w:ascii="宋体" w:cs="宋体"/>
          <w:kern w:val="0"/>
        </w:rPr>
        <w:t>交易中心需要提供接口。支持企业对接，实现自动发货，根据自己库存情况。</w:t>
      </w:r>
    </w:p>
    <w:p w14:paraId="0C6B39E7">
      <w:pPr>
        <w:ind w:firstLine="480" w:firstLineChars="200"/>
        <w:rPr>
          <w:rFonts w:hint="eastAsia" w:ascii="宋体" w:cs="宋体"/>
          <w:kern w:val="0"/>
        </w:rPr>
      </w:pPr>
      <w:r>
        <w:rPr>
          <w:rFonts w:hint="eastAsia" w:ascii="宋体" w:cs="宋体"/>
          <w:kern w:val="0"/>
        </w:rPr>
        <w:t>签订合同后，手动点击发货和转账。如果出现问题，根据这些信息向政务大厅投诉。</w:t>
      </w:r>
    </w:p>
    <w:p w14:paraId="717FAD96">
      <w:pPr>
        <w:ind w:firstLine="480" w:firstLineChars="200"/>
        <w:rPr>
          <w:rFonts w:ascii="宋体" w:cs="宋体"/>
          <w:kern w:val="0"/>
        </w:rPr>
      </w:pPr>
      <w:r>
        <w:rPr>
          <w:rFonts w:hint="eastAsia"/>
          <w:szCs w:val="24"/>
        </w:rPr>
        <w:t>虚</w:t>
      </w:r>
      <w:r>
        <w:rPr>
          <w:rFonts w:hint="eastAsia" w:ascii="宋体" w:cs="宋体"/>
          <w:kern w:val="0"/>
        </w:rPr>
        <w:t>拟财经世界中，在初创阶段，暂时不能提供类似现实社会中土地出让、水电气的供应、厂房建设等企业生产的最原始的生产设施。因此在虚拟世界中，我们通过设立设定来配置和供应这些，把这些都打包到生产线或者库房中。具体通过配置参数和消费的费用来作为核算依据。</w:t>
      </w:r>
    </w:p>
    <w:p w14:paraId="0633C9C1">
      <w:pPr>
        <w:ind w:firstLine="480" w:firstLineChars="200"/>
        <w:rPr>
          <w:rFonts w:hint="eastAsia" w:ascii="宋体" w:cs="宋体"/>
          <w:kern w:val="0"/>
        </w:rPr>
      </w:pPr>
      <w:r>
        <w:rPr>
          <w:rFonts w:hint="eastAsia" w:ascii="宋体" w:cs="宋体"/>
          <w:kern w:val="0"/>
        </w:rPr>
        <w:t>交易中心还可以购买回收企业商品达到促进市场经济运转的作用。</w:t>
      </w:r>
    </w:p>
    <w:p w14:paraId="7CD9CF47">
      <w:pPr>
        <w:ind w:firstLine="480" w:firstLineChars="200"/>
        <w:rPr>
          <w:rFonts w:hint="eastAsia" w:ascii="宋体" w:cs="宋体"/>
          <w:kern w:val="0"/>
        </w:rPr>
      </w:pPr>
    </w:p>
    <w:p w14:paraId="5EC05D7C">
      <w:pPr>
        <w:pStyle w:val="5"/>
        <w:rPr>
          <w:rFonts w:hint="eastAsia" w:ascii="Times New Roman" w:hAnsi="Times New Roman"/>
          <w:szCs w:val="24"/>
        </w:rPr>
      </w:pPr>
      <w:r>
        <w:rPr>
          <w:rFonts w:hint="eastAsia" w:ascii="Times New Roman" w:hAnsi="Times New Roman"/>
          <w:szCs w:val="24"/>
        </w:rPr>
        <w:t>交易中心子系统与企业子系统之间的关系</w:t>
      </w:r>
    </w:p>
    <w:p w14:paraId="7C0D05D1">
      <w:pPr>
        <w:ind w:firstLine="480" w:firstLineChars="200"/>
        <w:rPr>
          <w:rFonts w:hint="eastAsia" w:ascii="宋体" w:cs="宋体"/>
          <w:kern w:val="0"/>
        </w:rPr>
      </w:pPr>
      <w:r>
        <w:rPr>
          <w:rFonts w:hint="eastAsia" w:ascii="宋体" w:cs="宋体"/>
          <w:kern w:val="0"/>
        </w:rPr>
        <w:t>交易中心子系统作为承载企业物资、服务出售购买的载体，主要为企业提供生产线、库房等租赁服务、物品买卖、商品发布上架、交易</w:t>
      </w:r>
      <w:r>
        <w:rPr>
          <w:rFonts w:hint="eastAsia"/>
        </w:rPr>
        <w:t>、</w:t>
      </w:r>
      <w:r>
        <w:rPr>
          <w:rFonts w:hint="eastAsia" w:ascii="宋体" w:cs="宋体"/>
          <w:kern w:val="0"/>
        </w:rPr>
        <w:t>合同签订、支付结算（企业与企业，企业与个人）,同时为企业做订单数据统计，企业利用交易中心作为推广平台。交易中心为其他企业提供生产线、库房等租赁服务、物品买卖、商品发布上架、交易。</w:t>
      </w:r>
    </w:p>
    <w:p w14:paraId="27332F0A">
      <w:pPr>
        <w:rPr>
          <w:rFonts w:hint="eastAsia" w:ascii="宋体" w:cs="宋体"/>
          <w:kern w:val="0"/>
        </w:rPr>
      </w:pPr>
    </w:p>
    <w:p w14:paraId="563DB331">
      <w:pPr>
        <w:pStyle w:val="5"/>
        <w:rPr>
          <w:rFonts w:ascii="Times New Roman" w:hAnsi="Times New Roman"/>
          <w:szCs w:val="24"/>
        </w:rPr>
      </w:pPr>
      <w:r>
        <w:rPr>
          <w:rFonts w:hint="eastAsia" w:ascii="宋体" w:cs="宋体"/>
          <w:kern w:val="0"/>
        </w:rPr>
        <w:t>交易中心</w:t>
      </w:r>
      <w:r>
        <w:rPr>
          <w:rFonts w:hint="eastAsia" w:ascii="Times New Roman" w:hAnsi="Times New Roman"/>
          <w:szCs w:val="24"/>
        </w:rPr>
        <w:t>子系统与</w:t>
      </w:r>
      <w:r>
        <w:rPr>
          <w:rFonts w:hint="eastAsia"/>
        </w:rPr>
        <w:t>与商业银行子系统之间的关系</w:t>
      </w:r>
    </w:p>
    <w:p w14:paraId="610968F6">
      <w:pPr>
        <w:ind w:firstLine="480" w:firstLineChars="200"/>
        <w:rPr>
          <w:rFonts w:hint="eastAsia"/>
          <w:szCs w:val="24"/>
        </w:rPr>
      </w:pPr>
      <w:r>
        <w:rPr>
          <w:rFonts w:hint="eastAsia" w:ascii="宋体" w:cs="宋体"/>
          <w:kern w:val="0"/>
        </w:rPr>
        <w:t>交易中心</w:t>
      </w:r>
      <w:r>
        <w:rPr>
          <w:rFonts w:hint="eastAsia"/>
          <w:szCs w:val="24"/>
        </w:rPr>
        <w:t>是企业，商业银行直接给交易中心开户等操作。</w:t>
      </w:r>
    </w:p>
    <w:p w14:paraId="7C9B763B">
      <w:pPr>
        <w:ind w:firstLine="480" w:firstLineChars="200"/>
        <w:rPr>
          <w:rFonts w:hint="eastAsia" w:ascii="宋体" w:cs="宋体"/>
          <w:kern w:val="0"/>
        </w:rPr>
      </w:pPr>
      <w:r>
        <w:rPr>
          <w:rFonts w:hint="eastAsia" w:ascii="宋体" w:cs="宋体"/>
          <w:kern w:val="0"/>
        </w:rPr>
        <w:t>企业产业各项经营，因此需要商业银行提供，转账、收款、贷款、对账单、查询、线上网关等服务。</w:t>
      </w:r>
    </w:p>
    <w:p w14:paraId="4BBB2890">
      <w:pPr>
        <w:ind w:firstLine="480" w:firstLineChars="200"/>
        <w:rPr>
          <w:rFonts w:hint="eastAsia" w:ascii="宋体" w:cs="宋体"/>
          <w:kern w:val="0"/>
        </w:rPr>
      </w:pPr>
      <w:r>
        <w:rPr>
          <w:rFonts w:hint="eastAsia" w:ascii="宋体" w:cs="宋体"/>
          <w:kern w:val="0"/>
        </w:rPr>
        <w:t>交易中心系统提供在线租赁服务，需要和商业银行的线上网关对接，完成线上租赁服务。</w:t>
      </w:r>
    </w:p>
    <w:p w14:paraId="7A6237AE">
      <w:pPr>
        <w:rPr>
          <w:b/>
          <w:bCs/>
          <w:szCs w:val="24"/>
        </w:rPr>
      </w:pPr>
    </w:p>
    <w:p w14:paraId="6B714372">
      <w:pPr>
        <w:pStyle w:val="5"/>
        <w:rPr>
          <w:rFonts w:ascii="Times New Roman" w:hAnsi="Times New Roman"/>
          <w:szCs w:val="24"/>
        </w:rPr>
      </w:pPr>
      <w:r>
        <w:rPr>
          <w:rFonts w:hint="eastAsia" w:ascii="宋体" w:cs="宋体"/>
          <w:kern w:val="0"/>
        </w:rPr>
        <w:t>交易中心</w:t>
      </w:r>
      <w:r>
        <w:rPr>
          <w:rFonts w:hint="eastAsia" w:ascii="Times New Roman" w:hAnsi="Times New Roman"/>
          <w:szCs w:val="24"/>
        </w:rPr>
        <w:t>子系统与政务大厅子系统之间的关系</w:t>
      </w:r>
    </w:p>
    <w:p w14:paraId="75BD891C">
      <w:pPr>
        <w:ind w:firstLine="480" w:firstLineChars="200"/>
        <w:rPr>
          <w:rFonts w:hint="eastAsia" w:ascii="宋体" w:hAnsi="Times New Roman" w:eastAsia="宋体" w:cs="宋体"/>
          <w:kern w:val="0"/>
        </w:rPr>
      </w:pPr>
      <w:r>
        <w:rPr>
          <w:rFonts w:hint="eastAsia" w:ascii="宋体" w:hAnsi="Times New Roman" w:eastAsia="宋体" w:cs="宋体"/>
          <w:kern w:val="0"/>
        </w:rPr>
        <w:t>无关系。</w:t>
      </w:r>
    </w:p>
    <w:p w14:paraId="4251E2B9">
      <w:pPr>
        <w:ind w:firstLine="480" w:firstLineChars="200"/>
        <w:rPr>
          <w:rFonts w:hint="eastAsia" w:ascii="宋体" w:hAnsi="Times New Roman" w:eastAsia="宋体" w:cs="宋体"/>
          <w:kern w:val="0"/>
        </w:rPr>
      </w:pPr>
    </w:p>
    <w:p w14:paraId="192C5FF1">
      <w:pPr>
        <w:pStyle w:val="5"/>
        <w:rPr>
          <w:rFonts w:hint="eastAsia"/>
        </w:rPr>
      </w:pPr>
      <w:r>
        <w:rPr>
          <w:rFonts w:hint="eastAsia" w:ascii="宋体" w:cs="宋体"/>
          <w:kern w:val="0"/>
        </w:rPr>
        <w:t>交易中心</w:t>
      </w:r>
      <w:r>
        <w:rPr>
          <w:rFonts w:hint="eastAsia"/>
        </w:rPr>
        <w:t>子系统与自然人子系统之间的关系</w:t>
      </w:r>
    </w:p>
    <w:p w14:paraId="5E033D89">
      <w:pPr>
        <w:ind w:firstLine="480" w:firstLineChars="200"/>
        <w:rPr>
          <w:rFonts w:hint="eastAsia" w:ascii="宋体" w:cs="宋体"/>
          <w:kern w:val="0"/>
        </w:rPr>
      </w:pPr>
      <w:r>
        <w:rPr>
          <w:rFonts w:hint="eastAsia" w:ascii="宋体" w:cs="宋体"/>
          <w:kern w:val="0"/>
        </w:rPr>
        <w:t>虚拟世界中的交易中心子系统为自然人子系统提供商品浏览、商品选择、购买、结算费用的功能。费用支付给交易的中介机构（交易中心子系统中），支付完成后，系统生产订单给商品对应的企业。企业订单管理里面可以看到订单信息。最后由销售完成发货动作。</w:t>
      </w:r>
    </w:p>
    <w:p w14:paraId="0E677DB3">
      <w:pPr>
        <w:ind w:firstLine="480" w:firstLineChars="200"/>
        <w:rPr>
          <w:rFonts w:ascii="宋体" w:cs="宋体"/>
          <w:kern w:val="0"/>
        </w:rPr>
      </w:pPr>
      <w:r>
        <w:rPr>
          <w:rFonts w:hint="eastAsia" w:ascii="宋体" w:cs="宋体"/>
          <w:kern w:val="0"/>
        </w:rPr>
        <w:t>自然人、公司在交易中心确认收到货。（中间有时限操作，到时间自动触发交易节点），自然人子系统内确认收到货后，交易中心系统把钱转给本次订单的企业。同时企业自动开具发票给自然人子系统。发票开具方式，自然人在订单处申请发票。填写发票信息。并在交易中心系统查看自己的发票信息。</w:t>
      </w:r>
    </w:p>
    <w:p w14:paraId="261F39E3">
      <w:pPr>
        <w:rPr>
          <w:rFonts w:hint="eastAsia"/>
          <w:szCs w:val="24"/>
        </w:rPr>
      </w:pPr>
    </w:p>
    <w:p w14:paraId="00CD34FB">
      <w:pPr>
        <w:pStyle w:val="5"/>
        <w:rPr>
          <w:rFonts w:hint="eastAsia"/>
        </w:rPr>
      </w:pPr>
      <w:r>
        <w:rPr>
          <w:rFonts w:hint="eastAsia"/>
        </w:rPr>
        <w:t>关系示意图</w:t>
      </w:r>
    </w:p>
    <w:p w14:paraId="780D408E">
      <w:r>
        <w:drawing>
          <wp:inline distT="0" distB="0" distL="114300" distR="114300">
            <wp:extent cx="5271770" cy="1861820"/>
            <wp:effectExtent l="0" t="0" r="5080" b="508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7"/>
                    <a:stretch>
                      <a:fillRect/>
                    </a:stretch>
                  </pic:blipFill>
                  <pic:spPr>
                    <a:xfrm>
                      <a:off x="0" y="0"/>
                      <a:ext cx="5271770" cy="1861820"/>
                    </a:xfrm>
                    <a:prstGeom prst="rect">
                      <a:avLst/>
                    </a:prstGeom>
                    <a:noFill/>
                    <a:ln>
                      <a:noFill/>
                    </a:ln>
                  </pic:spPr>
                </pic:pic>
              </a:graphicData>
            </a:graphic>
          </wp:inline>
        </w:drawing>
      </w:r>
    </w:p>
    <w:p w14:paraId="4F9F67D4"/>
    <w:p w14:paraId="0C8DA4BA">
      <w:pPr>
        <w:pStyle w:val="4"/>
        <w:rPr>
          <w:rFonts w:hint="eastAsia"/>
        </w:rPr>
      </w:pPr>
      <w:bookmarkStart w:id="24" w:name="_Toc11113"/>
      <w:bookmarkStart w:id="25" w:name="_Toc10176"/>
      <w:r>
        <w:rPr>
          <w:rFonts w:hint="eastAsia"/>
        </w:rPr>
        <w:t>商业银行子系统与其他子系统之间的关系</w:t>
      </w:r>
      <w:bookmarkEnd w:id="24"/>
      <w:bookmarkEnd w:id="25"/>
    </w:p>
    <w:p w14:paraId="34FB35B8">
      <w:pPr>
        <w:rPr>
          <w:rFonts w:hint="eastAsia"/>
        </w:rPr>
      </w:pPr>
    </w:p>
    <w:p w14:paraId="3EC53DBB">
      <w:pPr>
        <w:ind w:firstLine="480" w:firstLineChars="200"/>
        <w:rPr>
          <w:rFonts w:hint="eastAsia"/>
        </w:rPr>
      </w:pPr>
      <w:r>
        <w:rPr>
          <w:rFonts w:hint="eastAsia"/>
        </w:rPr>
        <w:t>在本项目的虚拟财经世界中，商业银行是所以资金流转的核心枢纽，商业银行和本项目内所以组织都有业务关系，和个人也存在业务关系。主要体现如下：</w:t>
      </w:r>
    </w:p>
    <w:p w14:paraId="1BEB2A1D">
      <w:pPr>
        <w:numPr>
          <w:ilvl w:val="0"/>
          <w:numId w:val="10"/>
        </w:numPr>
      </w:pPr>
      <w:r>
        <w:rPr>
          <w:rFonts w:hint="eastAsia"/>
        </w:rPr>
        <w:t>商业银行向虚拟财经世界中所有组织提供对公业务办理。</w:t>
      </w:r>
    </w:p>
    <w:p w14:paraId="46A675BB">
      <w:pPr>
        <w:numPr>
          <w:ilvl w:val="0"/>
          <w:numId w:val="10"/>
        </w:numPr>
      </w:pPr>
      <w:r>
        <w:rPr>
          <w:rFonts w:hint="eastAsia"/>
        </w:rPr>
        <w:t>商业银行向虚拟财经世界中所有自然人提供开户服务。</w:t>
      </w:r>
    </w:p>
    <w:p w14:paraId="48FCE58E">
      <w:pPr>
        <w:numPr>
          <w:ilvl w:val="0"/>
          <w:numId w:val="10"/>
        </w:numPr>
      </w:pPr>
      <w:r>
        <w:rPr>
          <w:rFonts w:hint="eastAsia"/>
        </w:rPr>
        <w:t>商业银行向虚拟财经世界中所以需要办理在线结算业务场景的服务提供在线结算网关服务。</w:t>
      </w:r>
    </w:p>
    <w:p w14:paraId="5348DC40">
      <w:pPr>
        <w:numPr>
          <w:ilvl w:val="0"/>
          <w:numId w:val="10"/>
        </w:numPr>
      </w:pPr>
      <w:r>
        <w:rPr>
          <w:rFonts w:hint="eastAsia"/>
        </w:rPr>
        <w:t>商业银行承担国库账户、税务账户、个人补贴账户（自然人初始的资金发放）、企业发展资金账户（贷款）的管理服务。</w:t>
      </w:r>
    </w:p>
    <w:p w14:paraId="2A6AD58F">
      <w:pPr>
        <w:rPr>
          <w:rFonts w:hint="eastAsia"/>
        </w:rPr>
      </w:pPr>
    </w:p>
    <w:p w14:paraId="248581BF">
      <w:pPr>
        <w:pStyle w:val="5"/>
        <w:rPr>
          <w:rFonts w:hint="eastAsia"/>
        </w:rPr>
      </w:pPr>
      <w:r>
        <w:rPr>
          <w:rFonts w:hint="eastAsia"/>
        </w:rPr>
        <w:t>商业银行子系统与自然人子系统之间的关系</w:t>
      </w:r>
    </w:p>
    <w:p w14:paraId="6A7369AF">
      <w:pPr>
        <w:ind w:firstLine="480" w:firstLineChars="200"/>
        <w:rPr>
          <w:rFonts w:hint="eastAsia"/>
        </w:rPr>
      </w:pPr>
      <w:r>
        <w:rPr>
          <w:rFonts w:hint="eastAsia"/>
        </w:rPr>
        <w:t>学生用户第一次进入自然人子系统，系统自动进行判断后，自然人获得个人银行账户。开通后，自动划拨一笔初始资金给自然人，该自然人可以在自然人子系统查看自己的银行账户、使用商业银行提供的对私服务，比如转账、查询账户（可以查看流水信息）等。</w:t>
      </w:r>
    </w:p>
    <w:p w14:paraId="66355080">
      <w:pPr>
        <w:pStyle w:val="5"/>
      </w:pPr>
      <w:r>
        <w:rPr>
          <w:rFonts w:hint="eastAsia"/>
        </w:rPr>
        <w:t>商业银行子系统与企业子系统之间的关系</w:t>
      </w:r>
    </w:p>
    <w:p w14:paraId="69B076F3">
      <w:pPr>
        <w:ind w:firstLine="480" w:firstLineChars="200"/>
      </w:pPr>
      <w:r>
        <w:rPr>
          <w:rFonts w:hint="eastAsia"/>
        </w:rPr>
        <w:t>商业银行和企业是对公业务关系，开通组织的一般账户，商业银行需要向企业提供对公业务功能。同时提供在线网关，支持企业与交易市场业等务场景下的支付操作。</w:t>
      </w:r>
    </w:p>
    <w:p w14:paraId="3C45F520"/>
    <w:p w14:paraId="6A7556CE">
      <w:pPr>
        <w:pStyle w:val="5"/>
        <w:rPr>
          <w:rFonts w:hint="eastAsia"/>
        </w:rPr>
      </w:pPr>
      <w:r>
        <w:rPr>
          <w:rFonts w:hint="eastAsia"/>
        </w:rPr>
        <w:t>商业银行子系统与政务大厅子系统之间的关系</w:t>
      </w:r>
    </w:p>
    <w:p w14:paraId="17643874">
      <w:pPr>
        <w:ind w:firstLine="480" w:firstLineChars="200"/>
        <w:rPr>
          <w:rFonts w:hint="eastAsia"/>
        </w:rPr>
      </w:pPr>
      <w:r>
        <w:rPr>
          <w:rFonts w:hint="eastAsia"/>
        </w:rPr>
        <w:t>商业银行和政务大厅是对公业务关系，创世初期商业银行自动生成组织的一般账户，商业银行需要向政务大厅提供对公业务功能，便于交易中心集成，同时提供在线网关。</w:t>
      </w:r>
    </w:p>
    <w:p w14:paraId="72F85A94">
      <w:pPr>
        <w:ind w:firstLine="480" w:firstLineChars="200"/>
      </w:pPr>
    </w:p>
    <w:p w14:paraId="60FAB419">
      <w:pPr>
        <w:pStyle w:val="5"/>
        <w:rPr>
          <w:rFonts w:hint="eastAsia"/>
        </w:rPr>
      </w:pPr>
      <w:r>
        <w:rPr>
          <w:rFonts w:hint="eastAsia"/>
        </w:rPr>
        <w:t>商业银行子系统与交易中心子系统之间的关系</w:t>
      </w:r>
    </w:p>
    <w:p w14:paraId="2BDEF451">
      <w:pPr>
        <w:ind w:firstLine="480" w:firstLineChars="200"/>
      </w:pPr>
      <w:r>
        <w:rPr>
          <w:rFonts w:hint="eastAsia"/>
        </w:rPr>
        <w:t>商业银行和交易中心子系统是对公业务关系，开通组织的一般账户，商业银行需要向交易市场子系统提供对公业务功能，便于交易市场子系统集成。同时提供在线网关，支持交易中心子系统等业务场景下的支付操作。</w:t>
      </w:r>
    </w:p>
    <w:p w14:paraId="2B3B790B">
      <w:pPr>
        <w:pStyle w:val="5"/>
        <w:rPr>
          <w:rFonts w:hint="eastAsia"/>
        </w:rPr>
      </w:pPr>
      <w:r>
        <w:rPr>
          <w:rFonts w:hint="eastAsia"/>
        </w:rPr>
        <w:t>关系示意图</w:t>
      </w:r>
    </w:p>
    <w:p w14:paraId="3A6891D1">
      <w:pPr>
        <w:ind w:firstLine="0" w:firstLineChars="0"/>
        <w:rPr>
          <w:rFonts w:hint="default" w:ascii="仿宋" w:hAnsi="仿宋" w:eastAsia="仿宋"/>
          <w:szCs w:val="24"/>
          <w:lang w:val="en-US" w:eastAsia="zh-CN"/>
        </w:rPr>
      </w:pPr>
      <w:r>
        <w:drawing>
          <wp:inline distT="0" distB="0" distL="114300" distR="114300">
            <wp:extent cx="5272405" cy="1534160"/>
            <wp:effectExtent l="0" t="0" r="4445" b="889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8"/>
                    <a:stretch>
                      <a:fillRect/>
                    </a:stretch>
                  </pic:blipFill>
                  <pic:spPr>
                    <a:xfrm>
                      <a:off x="0" y="0"/>
                      <a:ext cx="5272405" cy="1534160"/>
                    </a:xfrm>
                    <a:prstGeom prst="rect">
                      <a:avLst/>
                    </a:prstGeom>
                    <a:noFill/>
                    <a:ln>
                      <a:noFill/>
                    </a:ln>
                  </pic:spPr>
                </pic:pic>
              </a:graphicData>
            </a:graphic>
          </wp:inline>
        </w:drawing>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8D1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02646">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3670264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136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3D51">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BC28">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83D86">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C14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BADF">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18A2"/>
    <w:multiLevelType w:val="singleLevel"/>
    <w:tmpl w:val="80A818A2"/>
    <w:lvl w:ilvl="0" w:tentative="0">
      <w:start w:val="1"/>
      <w:numFmt w:val="decimal"/>
      <w:suff w:val="nothing"/>
      <w:lvlText w:val="%1、"/>
      <w:lvlJc w:val="left"/>
    </w:lvl>
  </w:abstractNum>
  <w:abstractNum w:abstractNumId="1">
    <w:nsid w:val="83F23522"/>
    <w:multiLevelType w:val="singleLevel"/>
    <w:tmpl w:val="83F23522"/>
    <w:lvl w:ilvl="0" w:tentative="0">
      <w:start w:val="1"/>
      <w:numFmt w:val="decimal"/>
      <w:suff w:val="nothing"/>
      <w:lvlText w:val="%1、"/>
      <w:lvlJc w:val="left"/>
    </w:lvl>
  </w:abstractNum>
  <w:abstractNum w:abstractNumId="2">
    <w:nsid w:val="A04D04F8"/>
    <w:multiLevelType w:val="singleLevel"/>
    <w:tmpl w:val="A04D04F8"/>
    <w:lvl w:ilvl="0" w:tentative="0">
      <w:start w:val="1"/>
      <w:numFmt w:val="decimal"/>
      <w:lvlText w:val="%1."/>
      <w:lvlJc w:val="left"/>
      <w:pPr>
        <w:ind w:left="425" w:hanging="425"/>
      </w:pPr>
      <w:rPr>
        <w:rFonts w:hint="default"/>
      </w:rPr>
    </w:lvl>
  </w:abstractNum>
  <w:abstractNum w:abstractNumId="3">
    <w:nsid w:val="F38F1E5E"/>
    <w:multiLevelType w:val="singleLevel"/>
    <w:tmpl w:val="F38F1E5E"/>
    <w:lvl w:ilvl="0" w:tentative="0">
      <w:start w:val="1"/>
      <w:numFmt w:val="decimal"/>
      <w:suff w:val="nothing"/>
      <w:lvlText w:val="%1、"/>
      <w:lvlJc w:val="left"/>
    </w:lvl>
  </w:abstractNum>
  <w:abstractNum w:abstractNumId="4">
    <w:nsid w:val="05F08237"/>
    <w:multiLevelType w:val="singleLevel"/>
    <w:tmpl w:val="05F08237"/>
    <w:lvl w:ilvl="0" w:tentative="0">
      <w:start w:val="1"/>
      <w:numFmt w:val="decimal"/>
      <w:suff w:val="nothing"/>
      <w:lvlText w:val="%1、"/>
      <w:lvlJc w:val="left"/>
    </w:lvl>
  </w:abstractNum>
  <w:abstractNum w:abstractNumId="5">
    <w:nsid w:val="20092A5A"/>
    <w:multiLevelType w:val="multilevel"/>
    <w:tmpl w:val="20092A5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632" w:hanging="1152"/>
      </w:pPr>
      <w:rPr>
        <w:rFonts w:hint="default"/>
        <w:color w:val="auto"/>
      </w:rPr>
    </w:lvl>
    <w:lvl w:ilvl="6" w:tentative="0">
      <w:start w:val="1"/>
      <w:numFmt w:val="decimal"/>
      <w:lvlText w:val="%1.%2.%3.%4.%5.%6.%7"/>
      <w:lvlJc w:val="left"/>
      <w:pPr>
        <w:ind w:left="1296" w:hanging="1296"/>
      </w:pPr>
      <w:rPr>
        <w:rFonts w:hint="default"/>
        <w:b/>
        <w:bCs/>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4B95BCF8"/>
    <w:multiLevelType w:val="singleLevel"/>
    <w:tmpl w:val="4B95BCF8"/>
    <w:lvl w:ilvl="0" w:tentative="0">
      <w:start w:val="1"/>
      <w:numFmt w:val="decimal"/>
      <w:suff w:val="nothing"/>
      <w:lvlText w:val="%1、"/>
      <w:lvlJc w:val="left"/>
    </w:lvl>
  </w:abstractNum>
  <w:abstractNum w:abstractNumId="7">
    <w:nsid w:val="4BE6E2AB"/>
    <w:multiLevelType w:val="singleLevel"/>
    <w:tmpl w:val="4BE6E2AB"/>
    <w:lvl w:ilvl="0" w:tentative="0">
      <w:start w:val="1"/>
      <w:numFmt w:val="decimal"/>
      <w:suff w:val="nothing"/>
      <w:lvlText w:val="%1、"/>
      <w:lvlJc w:val="left"/>
    </w:lvl>
  </w:abstractNum>
  <w:abstractNum w:abstractNumId="8">
    <w:nsid w:val="5BA96844"/>
    <w:multiLevelType w:val="singleLevel"/>
    <w:tmpl w:val="5BA96844"/>
    <w:lvl w:ilvl="0" w:tentative="0">
      <w:start w:val="1"/>
      <w:numFmt w:val="decimal"/>
      <w:suff w:val="nothing"/>
      <w:lvlText w:val="%1、"/>
      <w:lvlJc w:val="left"/>
    </w:lvl>
  </w:abstractNum>
  <w:abstractNum w:abstractNumId="9">
    <w:nsid w:val="744630B6"/>
    <w:multiLevelType w:val="singleLevel"/>
    <w:tmpl w:val="744630B6"/>
    <w:lvl w:ilvl="0" w:tentative="0">
      <w:start w:val="1"/>
      <w:numFmt w:val="decimal"/>
      <w:suff w:val="nothing"/>
      <w:lvlText w:val="%1、"/>
      <w:lvlJc w:val="left"/>
    </w:lvl>
  </w:abstractNum>
  <w:num w:numId="1">
    <w:abstractNumId w:val="5"/>
  </w:num>
  <w:num w:numId="2">
    <w:abstractNumId w:val="4"/>
  </w:num>
  <w:num w:numId="3">
    <w:abstractNumId w:val="6"/>
  </w:num>
  <w:num w:numId="4">
    <w:abstractNumId w:val="1"/>
  </w:num>
  <w:num w:numId="5">
    <w:abstractNumId w:val="3"/>
  </w:num>
  <w:num w:numId="6">
    <w:abstractNumId w:val="9"/>
  </w:num>
  <w:num w:numId="7">
    <w:abstractNumId w:val="8"/>
  </w:num>
  <w:num w:numId="8">
    <w:abstractNumId w:val="7"/>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MjAwMzNlMTEyMzUyYTdmOTI2NzZlZTNlOGNiNmEifQ=="/>
  </w:docVars>
  <w:rsids>
    <w:rsidRoot w:val="00A57CB6"/>
    <w:rsid w:val="000059D3"/>
    <w:rsid w:val="000069F2"/>
    <w:rsid w:val="00016E4D"/>
    <w:rsid w:val="00025EA4"/>
    <w:rsid w:val="000273CC"/>
    <w:rsid w:val="00044747"/>
    <w:rsid w:val="00051BE8"/>
    <w:rsid w:val="00051E02"/>
    <w:rsid w:val="000643BB"/>
    <w:rsid w:val="00076791"/>
    <w:rsid w:val="000A106F"/>
    <w:rsid w:val="000B5419"/>
    <w:rsid w:val="000C67AE"/>
    <w:rsid w:val="000D5E92"/>
    <w:rsid w:val="000D6748"/>
    <w:rsid w:val="000E14A9"/>
    <w:rsid w:val="000E66E6"/>
    <w:rsid w:val="00102833"/>
    <w:rsid w:val="001227A6"/>
    <w:rsid w:val="00137887"/>
    <w:rsid w:val="00150B05"/>
    <w:rsid w:val="00156C91"/>
    <w:rsid w:val="00180518"/>
    <w:rsid w:val="00186556"/>
    <w:rsid w:val="00191AB6"/>
    <w:rsid w:val="00197ACA"/>
    <w:rsid w:val="001A25D7"/>
    <w:rsid w:val="001A3CEA"/>
    <w:rsid w:val="001F6AAA"/>
    <w:rsid w:val="002423F3"/>
    <w:rsid w:val="00244486"/>
    <w:rsid w:val="002641D7"/>
    <w:rsid w:val="002B0A75"/>
    <w:rsid w:val="002B3770"/>
    <w:rsid w:val="002C38A5"/>
    <w:rsid w:val="002C7034"/>
    <w:rsid w:val="003074C0"/>
    <w:rsid w:val="003521D7"/>
    <w:rsid w:val="00357027"/>
    <w:rsid w:val="00371231"/>
    <w:rsid w:val="00376E50"/>
    <w:rsid w:val="00383010"/>
    <w:rsid w:val="003927B5"/>
    <w:rsid w:val="003A4133"/>
    <w:rsid w:val="003A4EE0"/>
    <w:rsid w:val="003A73C5"/>
    <w:rsid w:val="003B4429"/>
    <w:rsid w:val="003C43AA"/>
    <w:rsid w:val="003D6FB7"/>
    <w:rsid w:val="003E10D7"/>
    <w:rsid w:val="00402DAE"/>
    <w:rsid w:val="0040531E"/>
    <w:rsid w:val="00425428"/>
    <w:rsid w:val="00434E39"/>
    <w:rsid w:val="004460AA"/>
    <w:rsid w:val="00472081"/>
    <w:rsid w:val="00475DBD"/>
    <w:rsid w:val="00490907"/>
    <w:rsid w:val="00491FA6"/>
    <w:rsid w:val="004978E9"/>
    <w:rsid w:val="004A2869"/>
    <w:rsid w:val="004A7F55"/>
    <w:rsid w:val="004D3AD5"/>
    <w:rsid w:val="004D3C53"/>
    <w:rsid w:val="004E7B51"/>
    <w:rsid w:val="00511957"/>
    <w:rsid w:val="00515D2A"/>
    <w:rsid w:val="00532746"/>
    <w:rsid w:val="00535702"/>
    <w:rsid w:val="005560F6"/>
    <w:rsid w:val="00577ECE"/>
    <w:rsid w:val="005A2B39"/>
    <w:rsid w:val="005A2C24"/>
    <w:rsid w:val="005C51F5"/>
    <w:rsid w:val="005C72AB"/>
    <w:rsid w:val="005D04FC"/>
    <w:rsid w:val="005D7E65"/>
    <w:rsid w:val="005F040F"/>
    <w:rsid w:val="00602E0A"/>
    <w:rsid w:val="0062606C"/>
    <w:rsid w:val="00630784"/>
    <w:rsid w:val="00642976"/>
    <w:rsid w:val="00660A58"/>
    <w:rsid w:val="00672EB0"/>
    <w:rsid w:val="00686429"/>
    <w:rsid w:val="006A6B4D"/>
    <w:rsid w:val="006B6F6C"/>
    <w:rsid w:val="007422D6"/>
    <w:rsid w:val="00743628"/>
    <w:rsid w:val="00745EF0"/>
    <w:rsid w:val="00756B4A"/>
    <w:rsid w:val="0076339A"/>
    <w:rsid w:val="00764D78"/>
    <w:rsid w:val="00764F85"/>
    <w:rsid w:val="007748EA"/>
    <w:rsid w:val="00781CBB"/>
    <w:rsid w:val="00785077"/>
    <w:rsid w:val="007A0A91"/>
    <w:rsid w:val="007A0B99"/>
    <w:rsid w:val="007A59A9"/>
    <w:rsid w:val="007B50F6"/>
    <w:rsid w:val="007D796E"/>
    <w:rsid w:val="007E564C"/>
    <w:rsid w:val="007E6A32"/>
    <w:rsid w:val="00800CE4"/>
    <w:rsid w:val="008226BC"/>
    <w:rsid w:val="00854635"/>
    <w:rsid w:val="00861088"/>
    <w:rsid w:val="008951D7"/>
    <w:rsid w:val="008B0037"/>
    <w:rsid w:val="008B67FC"/>
    <w:rsid w:val="008C2B9F"/>
    <w:rsid w:val="008D7F41"/>
    <w:rsid w:val="008E1BD1"/>
    <w:rsid w:val="008E7C49"/>
    <w:rsid w:val="008F3830"/>
    <w:rsid w:val="00915D0B"/>
    <w:rsid w:val="009168EE"/>
    <w:rsid w:val="00926CF4"/>
    <w:rsid w:val="00937075"/>
    <w:rsid w:val="00942171"/>
    <w:rsid w:val="00946290"/>
    <w:rsid w:val="0099637D"/>
    <w:rsid w:val="009A01AA"/>
    <w:rsid w:val="009A3489"/>
    <w:rsid w:val="009B0508"/>
    <w:rsid w:val="009C2A8B"/>
    <w:rsid w:val="009E0EBA"/>
    <w:rsid w:val="009E57C5"/>
    <w:rsid w:val="009F4203"/>
    <w:rsid w:val="009F7FB5"/>
    <w:rsid w:val="00A06D24"/>
    <w:rsid w:val="00A11845"/>
    <w:rsid w:val="00A20859"/>
    <w:rsid w:val="00A2110A"/>
    <w:rsid w:val="00A4178D"/>
    <w:rsid w:val="00A57CB6"/>
    <w:rsid w:val="00A706E1"/>
    <w:rsid w:val="00A75DDB"/>
    <w:rsid w:val="00A87025"/>
    <w:rsid w:val="00AB39B3"/>
    <w:rsid w:val="00AD185F"/>
    <w:rsid w:val="00B26A27"/>
    <w:rsid w:val="00B37595"/>
    <w:rsid w:val="00B47E1E"/>
    <w:rsid w:val="00B6024E"/>
    <w:rsid w:val="00B65D59"/>
    <w:rsid w:val="00B75304"/>
    <w:rsid w:val="00BA677C"/>
    <w:rsid w:val="00BB1F82"/>
    <w:rsid w:val="00BF394F"/>
    <w:rsid w:val="00BF5AA6"/>
    <w:rsid w:val="00C02125"/>
    <w:rsid w:val="00C12130"/>
    <w:rsid w:val="00C46F1E"/>
    <w:rsid w:val="00C62B9E"/>
    <w:rsid w:val="00C6525F"/>
    <w:rsid w:val="00C93573"/>
    <w:rsid w:val="00CB5D79"/>
    <w:rsid w:val="00CC36EE"/>
    <w:rsid w:val="00CD17FC"/>
    <w:rsid w:val="00D143BC"/>
    <w:rsid w:val="00D15CDA"/>
    <w:rsid w:val="00D20380"/>
    <w:rsid w:val="00D23887"/>
    <w:rsid w:val="00D3568D"/>
    <w:rsid w:val="00D36525"/>
    <w:rsid w:val="00D41FD0"/>
    <w:rsid w:val="00D447F2"/>
    <w:rsid w:val="00D65EFA"/>
    <w:rsid w:val="00D75D76"/>
    <w:rsid w:val="00DA747F"/>
    <w:rsid w:val="00DC4151"/>
    <w:rsid w:val="00DD17ED"/>
    <w:rsid w:val="00DF2C0C"/>
    <w:rsid w:val="00E010DE"/>
    <w:rsid w:val="00E172EF"/>
    <w:rsid w:val="00E37F77"/>
    <w:rsid w:val="00E7388C"/>
    <w:rsid w:val="00E7736D"/>
    <w:rsid w:val="00E81CA6"/>
    <w:rsid w:val="00ED120A"/>
    <w:rsid w:val="00F01DAC"/>
    <w:rsid w:val="00F12F0F"/>
    <w:rsid w:val="00F13E62"/>
    <w:rsid w:val="00F250DB"/>
    <w:rsid w:val="00F2763E"/>
    <w:rsid w:val="00F278E5"/>
    <w:rsid w:val="00F27F8D"/>
    <w:rsid w:val="00F302F0"/>
    <w:rsid w:val="00F47BF1"/>
    <w:rsid w:val="00F529C5"/>
    <w:rsid w:val="00F52E96"/>
    <w:rsid w:val="00F53117"/>
    <w:rsid w:val="00F568BE"/>
    <w:rsid w:val="00F57DF4"/>
    <w:rsid w:val="00F62731"/>
    <w:rsid w:val="00F7356F"/>
    <w:rsid w:val="00F86876"/>
    <w:rsid w:val="00F94938"/>
    <w:rsid w:val="00FA4F49"/>
    <w:rsid w:val="00FD0B4E"/>
    <w:rsid w:val="00FD4F3D"/>
    <w:rsid w:val="00FD752A"/>
    <w:rsid w:val="00FE32B5"/>
    <w:rsid w:val="00FE74CC"/>
    <w:rsid w:val="017442FA"/>
    <w:rsid w:val="02B524D4"/>
    <w:rsid w:val="03351867"/>
    <w:rsid w:val="048900BC"/>
    <w:rsid w:val="04D05CEB"/>
    <w:rsid w:val="062A6BFD"/>
    <w:rsid w:val="09630EDC"/>
    <w:rsid w:val="0B3013DE"/>
    <w:rsid w:val="0F032819"/>
    <w:rsid w:val="0F7554C5"/>
    <w:rsid w:val="11AE2F10"/>
    <w:rsid w:val="12521AED"/>
    <w:rsid w:val="12891287"/>
    <w:rsid w:val="141B23B3"/>
    <w:rsid w:val="152C0D1B"/>
    <w:rsid w:val="16402CE9"/>
    <w:rsid w:val="1666025D"/>
    <w:rsid w:val="16EB42BE"/>
    <w:rsid w:val="17D905BB"/>
    <w:rsid w:val="186164A1"/>
    <w:rsid w:val="1AF534A7"/>
    <w:rsid w:val="1CE974F2"/>
    <w:rsid w:val="1DD8686C"/>
    <w:rsid w:val="24EE7D9B"/>
    <w:rsid w:val="258B383C"/>
    <w:rsid w:val="283C2A23"/>
    <w:rsid w:val="29165D00"/>
    <w:rsid w:val="29712D49"/>
    <w:rsid w:val="29B130DB"/>
    <w:rsid w:val="2CCE400E"/>
    <w:rsid w:val="2E232138"/>
    <w:rsid w:val="32696CB3"/>
    <w:rsid w:val="355A69F7"/>
    <w:rsid w:val="35704BDF"/>
    <w:rsid w:val="360F36CE"/>
    <w:rsid w:val="3651018A"/>
    <w:rsid w:val="36553035"/>
    <w:rsid w:val="37D2215F"/>
    <w:rsid w:val="39E92488"/>
    <w:rsid w:val="3AA12D62"/>
    <w:rsid w:val="3ABB3E24"/>
    <w:rsid w:val="3DE43692"/>
    <w:rsid w:val="3FA330D9"/>
    <w:rsid w:val="401F52AF"/>
    <w:rsid w:val="411F32A4"/>
    <w:rsid w:val="43B835F7"/>
    <w:rsid w:val="455530C7"/>
    <w:rsid w:val="45972074"/>
    <w:rsid w:val="48A73C3A"/>
    <w:rsid w:val="4B5D737B"/>
    <w:rsid w:val="4E4F374A"/>
    <w:rsid w:val="4F8E345D"/>
    <w:rsid w:val="50630D8E"/>
    <w:rsid w:val="51C67E65"/>
    <w:rsid w:val="520914C1"/>
    <w:rsid w:val="53963229"/>
    <w:rsid w:val="56431446"/>
    <w:rsid w:val="570D1A54"/>
    <w:rsid w:val="59BB5797"/>
    <w:rsid w:val="5C0A47B4"/>
    <w:rsid w:val="5D0B433F"/>
    <w:rsid w:val="5EAC56AE"/>
    <w:rsid w:val="626D784A"/>
    <w:rsid w:val="62FD472A"/>
    <w:rsid w:val="634A3E9C"/>
    <w:rsid w:val="641937E6"/>
    <w:rsid w:val="6B015BB8"/>
    <w:rsid w:val="6B340F05"/>
    <w:rsid w:val="6B9B0F84"/>
    <w:rsid w:val="6C515AE7"/>
    <w:rsid w:val="6CBC5656"/>
    <w:rsid w:val="6CFD7CAA"/>
    <w:rsid w:val="73B057E9"/>
    <w:rsid w:val="741E6BF6"/>
    <w:rsid w:val="75227C25"/>
    <w:rsid w:val="76B63116"/>
    <w:rsid w:val="782E0D4D"/>
    <w:rsid w:val="786170B2"/>
    <w:rsid w:val="792F71B0"/>
    <w:rsid w:val="79F91C98"/>
    <w:rsid w:val="7A9B2D4F"/>
    <w:rsid w:val="7B5B0730"/>
    <w:rsid w:val="7BA8691B"/>
    <w:rsid w:val="7E4436FD"/>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2"/>
    <w:qFormat/>
    <w:uiPriority w:val="9"/>
    <w:rPr>
      <w:b/>
      <w:bCs/>
      <w:kern w:val="44"/>
      <w:sz w:val="44"/>
      <w:szCs w:val="44"/>
    </w:rPr>
  </w:style>
  <w:style w:type="paragraph" w:styleId="14">
    <w:name w:val="List Paragraph"/>
    <w:basedOn w:val="1"/>
    <w:link w:val="16"/>
    <w:qFormat/>
    <w:uiPriority w:val="34"/>
    <w:pPr>
      <w:ind w:firstLine="420"/>
    </w:pPr>
  </w:style>
  <w:style w:type="character" w:customStyle="1" w:styleId="15">
    <w:name w:val="标题 3 字符"/>
    <w:basedOn w:val="10"/>
    <w:link w:val="4"/>
    <w:semiHidden/>
    <w:qFormat/>
    <w:uiPriority w:val="9"/>
    <w:rPr>
      <w:b/>
      <w:bCs/>
      <w:sz w:val="32"/>
      <w:szCs w:val="32"/>
    </w:rPr>
  </w:style>
  <w:style w:type="character" w:customStyle="1" w:styleId="16">
    <w:name w:val="列出段落 字符"/>
    <w:basedOn w:val="10"/>
    <w:link w:val="14"/>
    <w:qFormat/>
    <w:uiPriority w:val="34"/>
    <w:rPr>
      <w:sz w:val="24"/>
    </w:rPr>
  </w:style>
  <w:style w:type="character" w:customStyle="1" w:styleId="17">
    <w:name w:val="标题 2 字符"/>
    <w:basedOn w:val="10"/>
    <w:link w:val="3"/>
    <w:qFormat/>
    <w:uiPriority w:val="9"/>
    <w:rPr>
      <w:rFonts w:asciiTheme="majorHAnsi" w:hAnsiTheme="majorHAnsi" w:eastAsiaTheme="majorEastAsia" w:cstheme="majorBidi"/>
      <w:b/>
      <w:bCs/>
      <w:sz w:val="32"/>
      <w:szCs w:val="32"/>
    </w:rPr>
  </w:style>
  <w:style w:type="character" w:customStyle="1" w:styleId="18">
    <w:name w:val="font11"/>
    <w:basedOn w:val="10"/>
    <w:uiPriority w:val="0"/>
    <w:rPr>
      <w:rFonts w:hint="eastAsia" w:ascii="微软雅黑" w:hAnsi="微软雅黑" w:eastAsia="微软雅黑" w:cs="微软雅黑"/>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6550</Words>
  <Characters>6582</Characters>
  <Lines>55</Lines>
  <Paragraphs>15</Paragraphs>
  <TotalTime>0</TotalTime>
  <ScaleCrop>false</ScaleCrop>
  <LinksUpToDate>false</LinksUpToDate>
  <CharactersWithSpaces>6593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2023-11-27T08:43:00Z</dcterms:created>
  <dc:creator>成都新昇科技有限公司</dc:creator>
  <cp:lastModifiedBy>贾俊德</cp:lastModifiedBy>
  <dcterms:modified xsi:type="dcterms:W3CDTF">2024-09-12T07:51:31Z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CDAEA1B012944F22BC360E6427644ADD_13</vt:lpwstr>
  </property>
</Properties>
</file>