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5A67" w14:textId="1E3C3C30" w:rsidR="00942A6C" w:rsidRDefault="00860B9E" w:rsidP="00860B9E">
      <w:pPr>
        <w:jc w:val="center"/>
        <w:rPr>
          <w:b/>
          <w:bCs/>
          <w:sz w:val="30"/>
          <w:szCs w:val="30"/>
        </w:rPr>
      </w:pPr>
      <w:proofErr w:type="gramStart"/>
      <w:r w:rsidRPr="00860B9E">
        <w:rPr>
          <w:rFonts w:hint="eastAsia"/>
          <w:b/>
          <w:bCs/>
          <w:sz w:val="30"/>
          <w:szCs w:val="30"/>
        </w:rPr>
        <w:t>西财天府</w:t>
      </w:r>
      <w:proofErr w:type="gramEnd"/>
      <w:r w:rsidRPr="00860B9E">
        <w:rPr>
          <w:rFonts w:hint="eastAsia"/>
          <w:b/>
          <w:bCs/>
          <w:sz w:val="30"/>
          <w:szCs w:val="30"/>
        </w:rPr>
        <w:t>学院幼儿园信息化建设项目</w:t>
      </w:r>
    </w:p>
    <w:p w14:paraId="07DDBB2F" w14:textId="2B6F2C7A" w:rsidR="00E535E4" w:rsidRPr="00860B9E" w:rsidRDefault="00D25B49" w:rsidP="00860B9E">
      <w:pPr>
        <w:jc w:val="center"/>
        <w:rPr>
          <w:rFonts w:hint="eastAsia"/>
          <w:b/>
          <w:bCs/>
          <w:sz w:val="30"/>
          <w:szCs w:val="30"/>
        </w:rPr>
      </w:pPr>
      <w:r w:rsidRPr="00D25B49">
        <w:rPr>
          <w:rFonts w:hint="eastAsia"/>
          <w:b/>
          <w:bCs/>
          <w:sz w:val="30"/>
          <w:szCs w:val="30"/>
        </w:rPr>
        <w:t>设备</w:t>
      </w:r>
      <w:r w:rsidRPr="00D25B49">
        <w:rPr>
          <w:rFonts w:hint="eastAsia"/>
          <w:b/>
          <w:bCs/>
          <w:sz w:val="30"/>
          <w:szCs w:val="30"/>
        </w:rPr>
        <w:t>采购</w:t>
      </w:r>
      <w:r>
        <w:rPr>
          <w:rFonts w:hint="eastAsia"/>
          <w:b/>
          <w:bCs/>
          <w:sz w:val="30"/>
          <w:szCs w:val="30"/>
        </w:rPr>
        <w:t>参数及</w:t>
      </w:r>
      <w:r w:rsidRPr="00D25B49">
        <w:rPr>
          <w:rFonts w:hint="eastAsia"/>
          <w:b/>
          <w:bCs/>
          <w:sz w:val="30"/>
          <w:szCs w:val="30"/>
        </w:rPr>
        <w:t>数量</w:t>
      </w:r>
      <w:r>
        <w:rPr>
          <w:rFonts w:hint="eastAsia"/>
          <w:b/>
          <w:bCs/>
          <w:sz w:val="30"/>
          <w:szCs w:val="30"/>
        </w:rPr>
        <w:t>详细清单</w:t>
      </w:r>
      <w:bookmarkStart w:id="0" w:name="_GoBack"/>
      <w:bookmarkEnd w:id="0"/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819"/>
        <w:gridCol w:w="901"/>
        <w:gridCol w:w="6187"/>
        <w:gridCol w:w="459"/>
        <w:gridCol w:w="533"/>
      </w:tblGrid>
      <w:tr w:rsidR="00860B9E" w:rsidRPr="00860B9E" w14:paraId="124ABC1F" w14:textId="77777777" w:rsidTr="00860B9E">
        <w:trPr>
          <w:trHeight w:val="600"/>
        </w:trPr>
        <w:tc>
          <w:tcPr>
            <w:tcW w:w="457" w:type="dxa"/>
            <w:shd w:val="clear" w:color="000000" w:fill="D9E1F2"/>
            <w:vAlign w:val="center"/>
            <w:hideMark/>
          </w:tcPr>
          <w:p w14:paraId="04B28890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19" w:type="dxa"/>
            <w:shd w:val="clear" w:color="000000" w:fill="D9E1F2"/>
            <w:vAlign w:val="center"/>
            <w:hideMark/>
          </w:tcPr>
          <w:p w14:paraId="502D9F0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901" w:type="dxa"/>
            <w:shd w:val="clear" w:color="000000" w:fill="D9E1F2"/>
            <w:vAlign w:val="center"/>
            <w:hideMark/>
          </w:tcPr>
          <w:p w14:paraId="0139C707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产品名称</w:t>
            </w:r>
          </w:p>
        </w:tc>
        <w:tc>
          <w:tcPr>
            <w:tcW w:w="6187" w:type="dxa"/>
            <w:shd w:val="clear" w:color="000000" w:fill="D9E1F2"/>
            <w:vAlign w:val="center"/>
            <w:hideMark/>
          </w:tcPr>
          <w:p w14:paraId="20950CF8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技术参数</w:t>
            </w:r>
          </w:p>
        </w:tc>
        <w:tc>
          <w:tcPr>
            <w:tcW w:w="459" w:type="dxa"/>
            <w:shd w:val="clear" w:color="000000" w:fill="D9E1F2"/>
            <w:vAlign w:val="center"/>
            <w:hideMark/>
          </w:tcPr>
          <w:p w14:paraId="111F4D2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533" w:type="dxa"/>
            <w:shd w:val="clear" w:color="000000" w:fill="D9E1F2"/>
            <w:vAlign w:val="center"/>
            <w:hideMark/>
          </w:tcPr>
          <w:p w14:paraId="78DEB175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数量</w:t>
            </w:r>
          </w:p>
        </w:tc>
      </w:tr>
      <w:tr w:rsidR="00860B9E" w:rsidRPr="00860B9E" w14:paraId="25A7C318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581FAEA0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14:paraId="527B2743" w14:textId="77777777" w:rsidR="00860B9E" w:rsidRPr="00BA7D89" w:rsidRDefault="00860B9E" w:rsidP="00860B9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14:ligatures w14:val="none"/>
              </w:rPr>
            </w:pPr>
            <w:r w:rsidRPr="00BA7D89">
              <w:rPr>
                <w:rFonts w:ascii="仿宋" w:eastAsia="仿宋" w:hAnsi="仿宋" w:cs="宋体" w:hint="eastAsia"/>
                <w:b/>
                <w:kern w:val="0"/>
                <w:sz w:val="22"/>
                <w14:ligatures w14:val="none"/>
              </w:rPr>
              <w:t>网络部分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99E07D6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核心交换机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1E9F760F" w14:textId="5E542427" w:rsidR="00860B9E" w:rsidRPr="00860B9E" w:rsidRDefault="00860B9E" w:rsidP="00AD166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交换容量</w:t>
            </w:r>
            <w:r w:rsidR="00AD1669"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不低于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1.36Tbps/13.6Tbps，包转发率216/336Mpps，支持双电源，自带2个150W交流电</w:t>
            </w:r>
            <w:r w:rsidR="00AD166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。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680E4B4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79D2C3A0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1DBFAE10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FF42DD6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19" w:type="dxa"/>
            <w:vMerge/>
            <w:vAlign w:val="center"/>
            <w:hideMark/>
          </w:tcPr>
          <w:p w14:paraId="458F3479" w14:textId="77777777" w:rsidR="00860B9E" w:rsidRPr="00BA7D89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1DCD59C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万兆单模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2FFB785F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万兆SFP+单模（10Km，1310nm，LC，DDM）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D459EEA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颗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52EE5F02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2 </w:t>
            </w:r>
          </w:p>
        </w:tc>
      </w:tr>
      <w:tr w:rsidR="00860B9E" w:rsidRPr="00860B9E" w14:paraId="776FC693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5D856996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19" w:type="dxa"/>
            <w:vMerge/>
            <w:vAlign w:val="center"/>
            <w:hideMark/>
          </w:tcPr>
          <w:p w14:paraId="62308E29" w14:textId="77777777" w:rsidR="00860B9E" w:rsidRPr="00BA7D89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BCA9F98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24口MDU支持POE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680E07DD" w14:textId="531DCDFD" w:rsid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1.采用点到多点网络拓扑，有效地收集用户分散的以太网业务并汇聚，在用户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侧提供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标准RJ45快速以太网接口，与现有网络平滑互联。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2.动态带宽分配机制使所有用户可更合理地共享上行1.25G，下行2.45Gbps的带宽，实现可靠的服务质量(QoS)，确保同一网络中的不同业务的服务品质。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3.支持IGMP组播，有效利用宽带。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4.支持端口隔离。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5.支持以太网环路检测，自动判断设备所接网络是否存在以太网环路阻断，环路消失时，能自动恢复。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6.支持组播VLAN。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7.支持2-7层的ACL过滤。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8.支持远端环回，远程诊断网络状态。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9.丰富的OAM功能设计，包括配置、告警、性能监控、故障隔离和安全管理等，既提供通过OLT进行的远程管理，又支持本地控制台管理。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10.24个千兆独立POE网口。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12.支持网管</w:t>
            </w:r>
          </w:p>
          <w:p w14:paraId="27598F38" w14:textId="716E0A0D" w:rsidR="00DE0B2E" w:rsidRPr="00860B9E" w:rsidRDefault="00DE0B2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1</w:t>
            </w:r>
            <w:r w:rsidR="00BA7D89">
              <w:rPr>
                <w:rFonts w:ascii="仿宋" w:eastAsia="仿宋" w:hAnsi="仿宋" w:cs="宋体"/>
                <w:color w:val="0000FF"/>
                <w:kern w:val="0"/>
                <w:sz w:val="18"/>
                <w:szCs w:val="18"/>
                <w14:ligatures w14:val="none"/>
              </w:rPr>
              <w:t>2</w:t>
            </w:r>
            <w:r w:rsidRPr="00DE0B2E">
              <w:rPr>
                <w:rFonts w:ascii="仿宋" w:eastAsia="仿宋" w:hAnsi="仿宋" w:cs="宋体"/>
                <w:color w:val="0000FF"/>
                <w:kern w:val="0"/>
                <w:sz w:val="18"/>
                <w:szCs w:val="18"/>
                <w14:ligatures w14:val="none"/>
              </w:rPr>
              <w:t>.</w:t>
            </w:r>
            <w:r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 xml:space="preserve"> 上行</w:t>
            </w:r>
            <w:r w:rsidRPr="00DE0B2E">
              <w:rPr>
                <w:rFonts w:ascii="仿宋" w:eastAsia="仿宋" w:hAnsi="仿宋" w:cs="宋体"/>
                <w:color w:val="0000FF"/>
                <w:kern w:val="0"/>
                <w:sz w:val="18"/>
                <w:szCs w:val="18"/>
                <w14:ligatures w14:val="none"/>
              </w:rPr>
              <w:t>G</w:t>
            </w:r>
            <w:r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PON接口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1D81AB5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4A85508B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3 </w:t>
            </w:r>
          </w:p>
        </w:tc>
      </w:tr>
      <w:tr w:rsidR="00860B9E" w:rsidRPr="00860B9E" w14:paraId="5393A200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1621ECB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19" w:type="dxa"/>
            <w:vMerge/>
            <w:vAlign w:val="center"/>
            <w:hideMark/>
          </w:tcPr>
          <w:p w14:paraId="2E81FC5F" w14:textId="77777777" w:rsidR="00860B9E" w:rsidRPr="00BA7D89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BBB9995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8口MDU支持POE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5E316E87" w14:textId="4711BC89" w:rsidR="00860B9E" w:rsidRPr="00DE0B2E" w:rsidRDefault="00860B9E" w:rsidP="00DE0B2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采用点到多点网络拓扑，有效地收集用户分散的以太网业务并汇聚，在用户</w:t>
            </w:r>
            <w:proofErr w:type="gramStart"/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侧提供</w:t>
            </w:r>
            <w:proofErr w:type="gramEnd"/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标准RJ45快速POE以太网接口，与现有网络平滑互联。 </w:t>
            </w: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2.动态带宽分配机制使所有用户可更合理地共享上行1.25G，下行2.45Gbps的带宽，实现可靠的服务质量(QoS)，确保同一网络中的不同业务的服务品质。 </w:t>
            </w: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3.支持IGMP组播，有效利用宽带。 </w:t>
            </w: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4.支持端口隔离。 </w:t>
            </w: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5.支持以太网环路检测，自动判断设备所接网络是否存在以太网环路阻断，环路消失时，能自动恢复。 </w:t>
            </w: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6.支持组播VLAN。</w:t>
            </w: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7.支持2-7层的ACL过滤。</w:t>
            </w: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8.支持远端环回，远程诊断网络状态。 </w:t>
            </w: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9.丰富的OAM功能设计，包括配置、告警、性能监控、故障隔离和安全管理等，既提供通过OLT进行的远程管理，又支持本地控制台管理。 </w:t>
            </w: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10.电信入网检测报告</w:t>
            </w: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11.8个千兆独立网口，支持8个POE接口。</w:t>
            </w:r>
            <w:r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12.支持网管</w:t>
            </w:r>
            <w:r w:rsidR="00DE0B2E" w:rsidRPr="00DE0B2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。</w:t>
            </w:r>
          </w:p>
          <w:p w14:paraId="76FFD77F" w14:textId="7A0A1E85" w:rsidR="00DE0B2E" w:rsidRPr="00DE0B2E" w:rsidRDefault="00DE0B2E" w:rsidP="00DE0B2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lastRenderedPageBreak/>
              <w:t>1</w:t>
            </w:r>
            <w:r w:rsidRPr="00DE0B2E">
              <w:rPr>
                <w:rFonts w:ascii="仿宋" w:eastAsia="仿宋" w:hAnsi="仿宋" w:cs="宋体"/>
                <w:color w:val="0000FF"/>
                <w:kern w:val="0"/>
                <w:sz w:val="18"/>
                <w:szCs w:val="18"/>
                <w14:ligatures w14:val="none"/>
              </w:rPr>
              <w:t>3.</w:t>
            </w:r>
            <w:r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 xml:space="preserve"> 上行</w:t>
            </w:r>
            <w:r w:rsidRPr="00DE0B2E">
              <w:rPr>
                <w:rFonts w:ascii="仿宋" w:eastAsia="仿宋" w:hAnsi="仿宋" w:cs="宋体"/>
                <w:color w:val="0000FF"/>
                <w:kern w:val="0"/>
                <w:sz w:val="18"/>
                <w:szCs w:val="18"/>
                <w14:ligatures w14:val="none"/>
              </w:rPr>
              <w:t>G</w:t>
            </w:r>
            <w:r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PON接口。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FFB1254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6DFB0FA2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9 </w:t>
            </w:r>
          </w:p>
        </w:tc>
      </w:tr>
      <w:tr w:rsidR="00860B9E" w:rsidRPr="00860B9E" w14:paraId="67FA6E8C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61BAC66B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19" w:type="dxa"/>
            <w:vMerge/>
            <w:vAlign w:val="center"/>
            <w:hideMark/>
          </w:tcPr>
          <w:p w14:paraId="555AF0B4" w14:textId="77777777" w:rsidR="00860B9E" w:rsidRPr="00BA7D89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1CD11092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4口ONU支持POE</w:t>
            </w:r>
          </w:p>
        </w:tc>
        <w:tc>
          <w:tcPr>
            <w:tcW w:w="6187" w:type="dxa"/>
            <w:shd w:val="clear" w:color="000000" w:fill="FFFFFF"/>
            <w:vAlign w:val="center"/>
            <w:hideMark/>
          </w:tcPr>
          <w:p w14:paraId="1B756917" w14:textId="199DC2D0" w:rsidR="00860B9E" w:rsidRPr="00860B9E" w:rsidRDefault="00AD1669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上行</w:t>
            </w:r>
            <w:r w:rsidRPr="00DE0B2E">
              <w:rPr>
                <w:rFonts w:ascii="仿宋" w:eastAsia="仿宋" w:hAnsi="仿宋" w:cs="宋体"/>
                <w:color w:val="0000FF"/>
                <w:kern w:val="0"/>
                <w:sz w:val="18"/>
                <w:szCs w:val="18"/>
                <w14:ligatures w14:val="none"/>
              </w:rPr>
              <w:t>G</w:t>
            </w:r>
            <w:r w:rsidR="00860B9E"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PON</w:t>
            </w:r>
            <w:r w:rsidR="00860B9E"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接口：下行2.5Gbps/上行1.25Gbps传输速率；网络覆盖半径: 20公里；光接口类型：SC/UPC；接收灵敏度: ≤-28dBm；发送光功率：0.5~5dBm ；安全性: ONU认证机制；</w:t>
            </w:r>
            <w:r w:rsidR="00860B9E"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VLAN：支持64个VLAN（1~4094）；基于端口的VLAN；IEEE 802.1Q VLAN；支持CTC2.0定义VLAN。</w:t>
            </w:r>
            <w:r w:rsidR="00860B9E"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POE特性：支持IEEE802.3at和IEEE802.3af标准；全端口支持对外POE供电；网口POE供电状态的查询与控制POE输出功率：</w:t>
            </w:r>
            <w:proofErr w:type="gramStart"/>
            <w:r w:rsidR="00860B9E"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标配</w:t>
            </w:r>
            <w:proofErr w:type="gramEnd"/>
            <w:r w:rsidR="00860B9E"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60W。</w:t>
            </w:r>
            <w:r w:rsidR="00860B9E"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管理配置：CLI, Web, SNMP, TELNET等多种管理方式：可通过TFTP和WEB,OMCI等方式进行软件升级：本地或服务器syslog记录系统日志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24D45BD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14:paraId="697927D8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11 </w:t>
            </w:r>
          </w:p>
        </w:tc>
      </w:tr>
      <w:tr w:rsidR="00860B9E" w:rsidRPr="00860B9E" w14:paraId="09B175EC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0D6FE2FB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19" w:type="dxa"/>
            <w:vMerge/>
            <w:vAlign w:val="center"/>
            <w:hideMark/>
          </w:tcPr>
          <w:p w14:paraId="18635CCD" w14:textId="77777777" w:rsidR="00860B9E" w:rsidRPr="00BA7D89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6EBDEFE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光分路器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11D68ACC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1*8分光器(工作波长1260-1650nm，1*8分光器、1个分光器19英寸机箱、9个SC/PC头、9个SC/PC法兰)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E976363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40CCBE68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6 </w:t>
            </w:r>
          </w:p>
        </w:tc>
      </w:tr>
      <w:tr w:rsidR="00860B9E" w:rsidRPr="00860B9E" w14:paraId="622D4F61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7805A5EA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819" w:type="dxa"/>
            <w:vMerge/>
            <w:vAlign w:val="center"/>
            <w:hideMark/>
          </w:tcPr>
          <w:p w14:paraId="0BBAF148" w14:textId="77777777" w:rsidR="00860B9E" w:rsidRPr="00BA7D89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1DC70098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系统集成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766E8BDA" w14:textId="4D36222E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包含室外ONU到终端成品网线，包含光纤跳线,水晶头。其他管材（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包塑金属软管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）、耗材，人工费等。包含设备安装、网络规划划分、系统联调调试费用等。</w:t>
            </w:r>
            <w:r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包含</w:t>
            </w:r>
            <w:r w:rsidR="00DE0B2E"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与</w:t>
            </w:r>
            <w:r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现有华为</w:t>
            </w:r>
            <w:r w:rsidR="00DE0B2E"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（</w:t>
            </w:r>
            <w:r w:rsidR="00DE0B2E" w:rsidRPr="00DE0B2E">
              <w:rPr>
                <w:rFonts w:ascii="仿宋" w:eastAsia="仿宋" w:hAnsi="仿宋" w:cs="宋体"/>
                <w:color w:val="0000FF"/>
                <w:kern w:val="0"/>
                <w:sz w:val="18"/>
                <w:szCs w:val="18"/>
                <w14:ligatures w14:val="none"/>
              </w:rPr>
              <w:t>MA5680T</w:t>
            </w:r>
            <w:r w:rsidR="00DE0B2E"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）</w:t>
            </w:r>
            <w:r w:rsidRPr="00DE0B2E">
              <w:rPr>
                <w:rFonts w:ascii="仿宋" w:eastAsia="仿宋" w:hAnsi="仿宋" w:cs="宋体" w:hint="eastAsia"/>
                <w:color w:val="0000FF"/>
                <w:kern w:val="0"/>
                <w:sz w:val="18"/>
                <w:szCs w:val="18"/>
                <w14:ligatures w14:val="none"/>
              </w:rPr>
              <w:t>OLT联调。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9F812B9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0CF305AC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7781210F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7F4B2968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14:paraId="01806D93" w14:textId="77777777" w:rsidR="00860B9E" w:rsidRPr="00BA7D89" w:rsidRDefault="00860B9E" w:rsidP="00860B9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14:ligatures w14:val="none"/>
              </w:rPr>
            </w:pPr>
            <w:r w:rsidRPr="00BA7D89">
              <w:rPr>
                <w:rFonts w:ascii="仿宋" w:eastAsia="仿宋" w:hAnsi="仿宋" w:cs="宋体" w:hint="eastAsia"/>
                <w:b/>
                <w:kern w:val="0"/>
                <w:sz w:val="22"/>
                <w14:ligatures w14:val="none"/>
              </w:rPr>
              <w:t>综合布线部分（不含管材、耗材、人工）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6F85E5E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光纤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71491E4E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4芯国标单模光纤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D1C79B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米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68754FBE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6,500 </w:t>
            </w:r>
          </w:p>
        </w:tc>
      </w:tr>
      <w:tr w:rsidR="00860B9E" w:rsidRPr="00860B9E" w14:paraId="03755188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FDE3203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19" w:type="dxa"/>
            <w:vMerge/>
            <w:vAlign w:val="center"/>
            <w:hideMark/>
          </w:tcPr>
          <w:p w14:paraId="7A3176C7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6A69A64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网线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507DCFF6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六类网线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59FDDD9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米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610E7A43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7,200 </w:t>
            </w:r>
          </w:p>
        </w:tc>
      </w:tr>
      <w:tr w:rsidR="00860B9E" w:rsidRPr="00860B9E" w14:paraId="489F5E1D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46C5852E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19" w:type="dxa"/>
            <w:vMerge/>
            <w:vAlign w:val="center"/>
            <w:hideMark/>
          </w:tcPr>
          <w:p w14:paraId="22930716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7D83948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电源线</w:t>
            </w:r>
          </w:p>
        </w:tc>
        <w:tc>
          <w:tcPr>
            <w:tcW w:w="6187" w:type="dxa"/>
            <w:shd w:val="clear" w:color="000000" w:fill="FFFFFF"/>
            <w:vAlign w:val="center"/>
            <w:hideMark/>
          </w:tcPr>
          <w:p w14:paraId="3BE51DF0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RVV2*2.5平方电源线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FBA4A7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米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14:paraId="08C6AB1E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3,000 </w:t>
            </w:r>
          </w:p>
        </w:tc>
      </w:tr>
      <w:tr w:rsidR="00860B9E" w:rsidRPr="00860B9E" w14:paraId="4FCDB919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4EA4B90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19" w:type="dxa"/>
            <w:vMerge/>
            <w:vAlign w:val="center"/>
            <w:hideMark/>
          </w:tcPr>
          <w:p w14:paraId="4B61A2A9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7BAA14F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电源线</w:t>
            </w:r>
          </w:p>
        </w:tc>
        <w:tc>
          <w:tcPr>
            <w:tcW w:w="6187" w:type="dxa"/>
            <w:shd w:val="clear" w:color="000000" w:fill="FFFFFF"/>
            <w:vAlign w:val="center"/>
            <w:hideMark/>
          </w:tcPr>
          <w:p w14:paraId="46F262CD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RVV3*1.5平方电源线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BC5390C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米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14:paraId="382A74C0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200 </w:t>
            </w:r>
          </w:p>
        </w:tc>
      </w:tr>
      <w:tr w:rsidR="00860B9E" w:rsidRPr="00860B9E" w14:paraId="531A408F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242DBA3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819" w:type="dxa"/>
            <w:vMerge/>
            <w:vAlign w:val="center"/>
            <w:hideMark/>
          </w:tcPr>
          <w:p w14:paraId="79F0B0BD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21B9292A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电源线</w:t>
            </w:r>
          </w:p>
        </w:tc>
        <w:tc>
          <w:tcPr>
            <w:tcW w:w="6187" w:type="dxa"/>
            <w:shd w:val="clear" w:color="000000" w:fill="FFFFFF"/>
            <w:vAlign w:val="center"/>
            <w:hideMark/>
          </w:tcPr>
          <w:p w14:paraId="576CF651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强电箱到监控室强电箱RVV3*6平方电源线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A3254E6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米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14:paraId="47EFBC5E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30 </w:t>
            </w:r>
          </w:p>
        </w:tc>
      </w:tr>
      <w:tr w:rsidR="00860B9E" w:rsidRPr="00860B9E" w14:paraId="2D22B0AC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312B82B2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819" w:type="dxa"/>
            <w:vMerge/>
            <w:vAlign w:val="center"/>
            <w:hideMark/>
          </w:tcPr>
          <w:p w14:paraId="6D41AAD9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0B442BEA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4芯终端盒</w:t>
            </w:r>
          </w:p>
        </w:tc>
        <w:tc>
          <w:tcPr>
            <w:tcW w:w="6187" w:type="dxa"/>
            <w:shd w:val="clear" w:color="000000" w:fill="FFFFFF"/>
            <w:vAlign w:val="center"/>
            <w:hideMark/>
          </w:tcPr>
          <w:p w14:paraId="515564D5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4芯SC终端盒含尾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纤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法兰；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40A1B64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个</w:t>
            </w:r>
            <w:proofErr w:type="gramEnd"/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14:paraId="22C9A744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27 </w:t>
            </w:r>
          </w:p>
        </w:tc>
      </w:tr>
      <w:tr w:rsidR="00860B9E" w:rsidRPr="00860B9E" w14:paraId="3D540ECF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6E08F93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819" w:type="dxa"/>
            <w:vMerge/>
            <w:vAlign w:val="center"/>
            <w:hideMark/>
          </w:tcPr>
          <w:p w14:paraId="0FF0D31F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24E00223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12芯ODF光纤配线架</w:t>
            </w:r>
          </w:p>
        </w:tc>
        <w:tc>
          <w:tcPr>
            <w:tcW w:w="6187" w:type="dxa"/>
            <w:shd w:val="clear" w:color="000000" w:fill="FFFFFF"/>
            <w:vAlign w:val="center"/>
            <w:hideMark/>
          </w:tcPr>
          <w:p w14:paraId="40BEC332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12芯SC终端盒含尾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纤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法兰；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1531DC4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个</w:t>
            </w:r>
            <w:proofErr w:type="gramEnd"/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14:paraId="1CA9E8C8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2EFBEA90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5CC8DFFB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819" w:type="dxa"/>
            <w:vMerge/>
            <w:vAlign w:val="center"/>
            <w:hideMark/>
          </w:tcPr>
          <w:p w14:paraId="214596A6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05B11874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48芯ODF光纤配线架</w:t>
            </w:r>
          </w:p>
        </w:tc>
        <w:tc>
          <w:tcPr>
            <w:tcW w:w="6187" w:type="dxa"/>
            <w:shd w:val="clear" w:color="000000" w:fill="FFFFFF"/>
            <w:vAlign w:val="center"/>
            <w:hideMark/>
          </w:tcPr>
          <w:p w14:paraId="7603CBD1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48芯SC终端盒含尾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纤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法兰；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AAEFB2D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个</w:t>
            </w:r>
            <w:proofErr w:type="gramEnd"/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14:paraId="75E6B6B3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3 </w:t>
            </w:r>
          </w:p>
        </w:tc>
      </w:tr>
      <w:tr w:rsidR="00860B9E" w:rsidRPr="00860B9E" w14:paraId="62428E66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116261C5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819" w:type="dxa"/>
            <w:vMerge/>
            <w:vAlign w:val="center"/>
            <w:hideMark/>
          </w:tcPr>
          <w:p w14:paraId="064D72AD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6434FB7C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光纤熔接</w:t>
            </w:r>
          </w:p>
        </w:tc>
        <w:tc>
          <w:tcPr>
            <w:tcW w:w="6187" w:type="dxa"/>
            <w:shd w:val="clear" w:color="000000" w:fill="FFFFFF"/>
            <w:vAlign w:val="center"/>
            <w:hideMark/>
          </w:tcPr>
          <w:p w14:paraId="5FA0BD6E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定制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49008B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芯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14:paraId="14AA3F14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240 </w:t>
            </w:r>
          </w:p>
        </w:tc>
      </w:tr>
      <w:tr w:rsidR="00860B9E" w:rsidRPr="00860B9E" w14:paraId="069BF3E9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E5DB85F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819" w:type="dxa"/>
            <w:vMerge/>
            <w:vAlign w:val="center"/>
            <w:hideMark/>
          </w:tcPr>
          <w:p w14:paraId="5C76DBC4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6D9E470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系统集成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001D8EA8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包含光纤跳线,水晶头。包含光纤、网络、电缆综合布线所涉及所需墙面埋管（包含墙面恢复），其他管材（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包塑金属软管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）、耗材，人工费等。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8F68113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73C278A9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6A5D54ED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7E8D40A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14:paraId="2A1B456C" w14:textId="77777777" w:rsidR="00860B9E" w:rsidRPr="00BA7D89" w:rsidRDefault="00860B9E" w:rsidP="00860B9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14:ligatures w14:val="none"/>
              </w:rPr>
            </w:pPr>
            <w:r w:rsidRPr="00BA7D89">
              <w:rPr>
                <w:rFonts w:ascii="仿宋" w:eastAsia="仿宋" w:hAnsi="仿宋" w:cs="宋体" w:hint="eastAsia"/>
                <w:b/>
                <w:kern w:val="0"/>
                <w:sz w:val="22"/>
                <w14:ligatures w14:val="none"/>
              </w:rPr>
              <w:t>监控部分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3430624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集中存储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6D4F7EF9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 1. 网络存储主机，可接入硬盘≥48块，配置≥42块8T企业级硬盘，不低于64位多核处理器，≥4GB内存，≥2个千兆数据网口，≥2个USB接口，不低于1+1冗余电源；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 支持RAID0、1、5、6、10、50，支持全局、局部等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多种热备选择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，支持坏盘自动重构；支持当磁盘处于非工作状态下，进入休眠状态，进行读写操作时可被唤醒，增加磁盘寿命；支持智能风扇调速，支持智能CPU调频等功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能；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 接入带宽≥1000Mbps，支持对视音频、图片、智能数据（智能行为分析录像）流进行混合直存，无须存储服务器和图片服务器的参与，平台服务器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宕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机时，存储业务正常；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 支持多个系统镜像，主系统出现故障时，备用系统应能接替主系统工作，应能通过任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一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备用系统对原主系统进行修复；当前版本出现故障或操作失误后，应能回退到历史版本，回退后历史录像完整、回放正常；（需提供公安部所属检验机构出具的检测报告复印件并加盖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 支持GB/T 28181协议视频流直存，支持前端网络摄像机直接通过iSCSI协议进行块存储；支持在麒麟或UOS等操作系统上，使用奇安信浏览器或UOS浏览器等浏览器对设备进行操作；（需提供公安部所属检验机构出具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 6. 支持存储业务模块存放在不同容器中，业务之间互相隔离，一个业务模块发生故障时，不影响其它业务模块；业务模块异常时，应能自动重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启业务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模块并恢复原有业务，支持不少于5个容器；（需提供公安部所属检验机构出具的检测报告复印件并加盖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 7. 支持硬盘体检功能，应能查看硬盘体检报告、磁盘档案等，应能按时间显示硬盘的坏扇区、温度、振动变化趋势，应能查看硬盘读取错误率、上电时间、上电时长计数、意外断电计数、重映射扇区数、磁盘振动等多种硬盘健康值，支持查看硬盘体检的历史记录、硬盘健康状态，支持对硬盘健康状态进行分级分类，不少于三种分类如良好、警告、损坏等或其他类似分级分类描述；（需提供公安部所属检验机构出具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 支持指示灯报警，应能按照故障紧急程度分级报警，不同级别闪烁不同颜色灯，灯闪烁频率、时长可设；支持系统盘更换，更换系统盘并配置好信息后，再次开机业务应能自动恢复，历史数据不丢失；（需提供公安部所属检验机构出具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DC705E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7739401B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34FF38F6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198FF186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819" w:type="dxa"/>
            <w:vMerge/>
            <w:vAlign w:val="center"/>
            <w:hideMark/>
          </w:tcPr>
          <w:p w14:paraId="42316AF6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CE12B9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解码器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65514F76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1. 解码设备采用嵌入式架构，专用Linux系统，机架式设计，高度≤2U，具有≥2个HDMI视频输入接口、≥4个HDMI输出接口、≥4个音频输出，视频输出分辨率支持1920×1080、3840×2160；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 支持开窗、窗口漫游功能，支持1、2、4、6、8、9、10、12、16画面分割显示，可通过客户端软件将显示窗口在多个显示屏间进行拖动或跨屏显示，并可调节显示窗口大小；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 3. 解码能力支持≥2路2400W、或≥8路800W（30fps）、或≥32路1080P，至少支持H.264、H.265、MPEG4、MJPEG标准；（需提供公安部所属检验机构出具的检测报告复印件并加盖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 4. 支持通过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设备抓屏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软件，将远程电脑桌面实时解码上墙显示，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画面帧率应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支持≥30fps，支持同时抓取≥8个任务上墙、≥8个4K信号，不消耗CPU性能，支持在电视墙进行8画面分割同时显示，支持对桌面进行整屏、单窗口、自定义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区域抓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屏上墙；（需提供公安部所属检验机构出具的检测报告复印件并加盖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 5. 支持对输入的视频画面进行90°、180°、270°旋转显示，支持回字形拼接，支持对解码的IPC输出的画面进行旋转，支持90°、180°左旋和90°、180°右旋；（需提供公安部所属检验机构出具的检测报告复印件并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 支持直连前端人脸检测设备，支持实时展示人脸检测结果，包括口罩、眼镜、年龄、性别、表情等属性信息，属性可直接叠加画面显示；（需提供公安部所属检验机构出具的检测报告复印件并加盖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 支持接入智能行为分析摄像机，支持解码显示智能行为分析信息，包括越界入侵、区域入侵、移动侦测、起身离开等，并上传报警信息；（需提供公安部所属检验机构出具的检测报告复印件并加盖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B625062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05B2BCBC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2527C11E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3E3905D7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819" w:type="dxa"/>
            <w:vMerge/>
            <w:vAlign w:val="center"/>
            <w:hideMark/>
          </w:tcPr>
          <w:p w14:paraId="2CA1E618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A04EA27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监视器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0997C64B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 1. 监控电视墙，对角线尺寸≥65英寸，物理分辨率≥3840*2160，响应时间≤8ms；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 物理拼缝≤3.5mm，亮度≥500cd/㎡，对比度≥1000:1，图像显示清晰度≥2000TVL，亮度鉴别等级≥11级；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 输入接口≥1个HDMI、≥1个DP、≥1个DVI、≥1个VGA，≥1个HDMI 输出接口；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 液晶显示单元采用不低于电解镀锌钢材质，具备防挤压设计，支架使用不低于冷轧碳钢材质，抗强度≥200mpa,屈服强度≥150mpa，硬度≥70HBs；（需提供首页具有CNAS标识的检测报告复印件并加盖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▲ 5. 支持实时信号数据带宽≥18Gbps，连续运行不低于3000小时，背光LED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光衰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≤0.3%，屏幕玻璃可见光透射比≥89%；（需提供首页具有CNAS标识的检测报告复印件并加盖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▲ 6. 支持实时分析当前画面亮度分布比例，自动调整亮度值，支持动态调节画面对比度、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提高暗阶画面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亮度、增强暗画面显示细节等功能；（需提供首页具有CNAS标识的检测报告复印件并加盖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 7. 支持自定义划分0-255灰阶为10、20或50段，针对不同屏幕不同灰阶色差做精细化调节；（需提供首页具有CNAS标识的检测报告复印件并加盖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 8. 支持画面同步开关功能，解决不同行屏幕间播放快速运动画面撕裂问题；（需提供首页具有CNAS标识的检测报告复印件并加盖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 9. 支持实时检测输入信号的刷新频率，动态调节背光PWM波频率，确保输入信号源和背光PWM波频率同频，解决摩尔纹问题；（需提供首页具有CNAS标识的检测报告复印件并加盖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 支持遥控器一键给所有屏幕分配不同ID编号，同时支持在所有屏幕拥有不同ID时遥控器可以任意选中1块屏幕或多块屏幕进行操作。（需提供首页具有CNAS标识的检测报告复印件并加盖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制造商鲜章证明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E9EE2D8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507149C4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4 </w:t>
            </w:r>
          </w:p>
        </w:tc>
      </w:tr>
      <w:tr w:rsidR="00860B9E" w:rsidRPr="00860B9E" w14:paraId="6C5E2E5C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0128585F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819" w:type="dxa"/>
            <w:vMerge/>
            <w:vAlign w:val="center"/>
            <w:hideMark/>
          </w:tcPr>
          <w:p w14:paraId="03D2D808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AB6622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电视架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51DF6C4E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原配2*2电视柜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34ABE89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657C4B35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7950E1FF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742564CC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819" w:type="dxa"/>
            <w:vMerge/>
            <w:vAlign w:val="center"/>
            <w:hideMark/>
          </w:tcPr>
          <w:p w14:paraId="5998DD2B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869AC96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机柜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690EDAE5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网格42U服务器机柜，带三拖板，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9F06C50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17783333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3DBBF2A2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EFAF5DD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819" w:type="dxa"/>
            <w:vMerge/>
            <w:vAlign w:val="center"/>
            <w:hideMark/>
          </w:tcPr>
          <w:p w14:paraId="6CB6ED6F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0BFA679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机柜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13624035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网格24U服务器机柜，带三拖板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B45F956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067B280B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34B56176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6E57F303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819" w:type="dxa"/>
            <w:vMerge/>
            <w:vAlign w:val="center"/>
            <w:hideMark/>
          </w:tcPr>
          <w:p w14:paraId="3F12A2D7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8FDE98C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配电箱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4FF578B9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定制，包含配电柜及16平方电缆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7253B62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0A63E0D7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6483992C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D68BF0A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819" w:type="dxa"/>
            <w:vMerge/>
            <w:vAlign w:val="center"/>
            <w:hideMark/>
          </w:tcPr>
          <w:p w14:paraId="2675ADF0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0B9E98B9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控制电脑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5E559E16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I5,8G,512,32英寸显示器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59EAAA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0304A6E7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12F9975B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798221A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lastRenderedPageBreak/>
              <w:t>26</w:t>
            </w:r>
          </w:p>
        </w:tc>
        <w:tc>
          <w:tcPr>
            <w:tcW w:w="819" w:type="dxa"/>
            <w:vMerge/>
            <w:vAlign w:val="center"/>
            <w:hideMark/>
          </w:tcPr>
          <w:p w14:paraId="12610641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F39B80B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监控桌椅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54563BF6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定制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B472E87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44D0A292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13E01D54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0C302925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819" w:type="dxa"/>
            <w:vMerge/>
            <w:vAlign w:val="center"/>
            <w:hideMark/>
          </w:tcPr>
          <w:p w14:paraId="2EA734ED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FA642AF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监控控制（软硬一体机）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08592492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1.具有不少于1个DP接口、2个HDMI接口、1个VGA接口、4个RJ45 10/100/1000Mbps 自适应以太网口；7个USB接口（其中5个USB2.0接口,2个USB3.0接口）、1个RS-232接口、1个RS-485接口、16路报警输入接口、4路报警输出接口；2路音频输入（其中1路3.5mm），2路音频输出（其中1路3.5mm）、 5个SATA 3.0接口（以公安部检测报告为准）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2.支持视频预览、录像回放、即时回放、录像剪辑、手动录像和录像下载时叠加水印（以公安部检测报告为准）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支持在线和离线GIS地图、静态地图导入，同时支持对一个区域添加多张静态地图，支持在地图上添加标记、收藏、测量、放大缩小等基本地图工具，支持地图上资源点的搜索，实现在地图上资源的快速定位，支持资源点报警时，在地图上发生颜色变化，按不同等级的报警显示报警数，并显示报警列表（以公安部检测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4.支持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以脸搜脸的多脸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模式，上传一张图片中有多个人脸时，可对图片中的多个人脸一次识别后依次选择进行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以脸搜脸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，无需多次上传，人脸数最大不超过五个（以公安部检测报告为准）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支持门禁权限自动下发更新数据到设备；可配置固定时间、固定次数自动下发异动的门禁权限，包含卡、人脸、指纹；支持人员的卡权限在平台进行权限认证，当卡权限还未下发到设备时，平台可以根据刷卡事件进行人员权限判断并进行反控开门；支持人员通行记录区分：内部人员、外部人员、陌生人员（以公安部检测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6.支持纯车牌，车主卡辅，纯卡片，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卡主车辅四种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识别模式；支持新能源车牌识别。支持自动放行、手动放行、车卡一致和单进单出等多种放行模式；支持车位满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时固定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车辆、临时车辆自动放行；支持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零收费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时的自动放行，支持特殊车辆自动放行，支持特定节日车辆自动免费放行（以公安部检测报告为准）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7.支持车辆进出可通过LED屏和语音播报两种方式来展示车辆信息，收费信息，停车时间等内容并且内容都可以自定义，支持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固定车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到期提醒，提醒方式为LED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屏展示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提醒和语音提醒，支持一户多车功能；支持客户端、LED屏、语音提示“一户多车”：支持一户多车车主查询（以公安部检测报告为准）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8.支持视频事件级联，包括：穿越警戒面、进入区域、离开区域、区域入侵、人员聚集（以公安部检测报告为准）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9.支持人脸事件级联，包括高频人员、陌生人、重点人员（以公安部检测报告为准）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10.支持报警事件级联，包括入侵包括报警和紧急报警，入侵报警包括：子系统-布防、子系统-撤防、子系统-消警、防区-旁路、防区-旁路恢复、防区-报警（以公安部检测报告为准）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11.支持停车场事件级联，包括黑名单、车辆入场、车辆出场（以公安部检测报告为准）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支持内置800多条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风险台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账，风险位置包括：包括设备设施、消防设施、校舍安全、重点部位；风险点包括消防控制室、操场、厕所、教室、会议室、实验室、就餐区、图书馆、宿舍等（以公安部检测报告为准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EDCA537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51BB2751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5ECFD836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17D1DD42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819" w:type="dxa"/>
            <w:vMerge/>
            <w:vAlign w:val="center"/>
            <w:hideMark/>
          </w:tcPr>
          <w:p w14:paraId="6921FA3A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7896753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观摩室内智能球机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4D4DB657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1.≥400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万像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素，焦距≥2.7~12 mm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2.视频输出支持2560×1440@25fps，分辨力不小于1200TVL（以公安部检验报告为准）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3.当人或车辆进入警戒区域后，设备可发出白光警示、声音警示，并启动智能跟踪功能（以公安部检验报告为准）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4.支持最低照度可达彩色0.05Lux，黑白0.005Lux（以公安部检验报告为准）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5.支持水平手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控速度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不小于60°/S，垂直速度不小于60°/S，云台定位精度不大于0.1°（以公安部检验报告为准）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6.支持300个预置位，支持35条巡航路径，支持7条以上的模式路径设置，支持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预置位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视频冻结功能（以公安部检验报告为准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959039E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26ECA056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7 </w:t>
            </w:r>
          </w:p>
        </w:tc>
      </w:tr>
      <w:tr w:rsidR="00860B9E" w:rsidRPr="00860B9E" w14:paraId="7B48B6E8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66A668B4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lastRenderedPageBreak/>
              <w:t>29</w:t>
            </w:r>
          </w:p>
        </w:tc>
        <w:tc>
          <w:tcPr>
            <w:tcW w:w="819" w:type="dxa"/>
            <w:vMerge/>
            <w:vAlign w:val="center"/>
            <w:hideMark/>
          </w:tcPr>
          <w:p w14:paraId="190BC079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2E397D4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数字3D操作键盘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204490DC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1.显示屏≥7英寸LCD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2.支持控制视频综合平台和解码器输出上墙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3.支持以“区域”方式将电视墙划分区块，直观显示电视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墙布局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4.支持云台PTZ操作，支持预置点、巡航路径的设置与调用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5.支持直接在触控屏幕上预览前端视频，支持预览4 路1080P 及以下分辨率的网络视频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6.支持远程录像进行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键盘本地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回放或回放上电视墙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7.支持录像回放快放、慢放、暂停和停止播放等操作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8.支持抓图、录像保存到键盘连接的U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盘或者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FTP服务器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9.最大31个操作员用户，每个用户支持管理4000台设备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10.支持网络方式接入DVR、DVS、NVR、解码器、视频综合平台，网络摄像机、网络球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11.支持远程控制硬盘录像机操作面板，实现预览、录像、云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台控制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等操作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12.接口不少于1个，100M/1000M自适应以太网口，串行接口：RS485;RS232，语音对讲输入：1路MIC IN ，支持48V幻象供电，语音对讲输出：1个，3.5mm立体声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17610AE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296AA500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3ADBD5A9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F9DD9AE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819" w:type="dxa"/>
            <w:vMerge/>
            <w:vAlign w:val="center"/>
            <w:hideMark/>
          </w:tcPr>
          <w:p w14:paraId="55B4BFF3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1234C205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室内半球 </w:t>
            </w:r>
          </w:p>
        </w:tc>
        <w:tc>
          <w:tcPr>
            <w:tcW w:w="6187" w:type="dxa"/>
            <w:shd w:val="clear" w:color="000000" w:fill="FFFFFF"/>
            <w:vAlign w:val="center"/>
            <w:hideMark/>
          </w:tcPr>
          <w:p w14:paraId="0D03ED25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1.传感器类型≥1/2.7" Progressive Scan CMOS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2.图像尺寸≥2560 × 1440（400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万像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素）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3.最低照度：彩色：0.005 Lux @（F1.2, AGC ON），0 Lux with IR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4.支持数字宽动态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5.红外补光距离≥30 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6.支持POE供电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AAD682D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台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14:paraId="198267FB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60 </w:t>
            </w:r>
          </w:p>
        </w:tc>
      </w:tr>
      <w:tr w:rsidR="00860B9E" w:rsidRPr="00860B9E" w14:paraId="209F1D97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1EA0873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819" w:type="dxa"/>
            <w:vMerge/>
            <w:vAlign w:val="center"/>
            <w:hideMark/>
          </w:tcPr>
          <w:p w14:paraId="0F6F31A1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37CFA443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室外枪机</w:t>
            </w:r>
          </w:p>
        </w:tc>
        <w:tc>
          <w:tcPr>
            <w:tcW w:w="6187" w:type="dxa"/>
            <w:shd w:val="clear" w:color="000000" w:fill="FFFFFF"/>
            <w:vAlign w:val="center"/>
            <w:hideMark/>
          </w:tcPr>
          <w:p w14:paraId="11BC7E5C" w14:textId="7749D750" w:rsidR="00860B9E" w:rsidRPr="00BA7D89" w:rsidRDefault="00BA7D89" w:rsidP="00BA7D8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  <w:t>.</w:t>
            </w:r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传感器类型≥1/2.7" Progressive Scan CMOS</w:t>
            </w:r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2.图像尺寸≥2560 × 1440（400</w:t>
            </w:r>
            <w:proofErr w:type="gramStart"/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万像</w:t>
            </w:r>
            <w:proofErr w:type="gramEnd"/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素）</w:t>
            </w:r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3.最低照度：彩色：0.005 Lux @（F1.2, AGC ON），0 Lux with IR</w:t>
            </w:r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4.支持数字宽动态</w:t>
            </w:r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5.红外补光距离≥30 m，白光≥20米</w:t>
            </w:r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6.1个内置麦克风，1个内置扬声器，支持双向语音对讲</w:t>
            </w:r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7.具有至少1个RJ45网络接口，1个音频输入接口、1个音频输出接口，1个SD卡</w:t>
            </w:r>
            <w:proofErr w:type="gramStart"/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卡</w:t>
            </w:r>
            <w:proofErr w:type="gramEnd"/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槽。</w:t>
            </w:r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8.能在DC12V±25%范围内正常工作，支持防反接保护和POE供电。（公安部检验报告证明）</w:t>
            </w:r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="00860B9E" w:rsidRP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9.宽动态功能有开启、关闭、自动三种设置，当设置为自动时，样品可根据环境照度自动开启或关闭宽动态功能。（公安部检验报告证明）</w:t>
            </w:r>
          </w:p>
          <w:p w14:paraId="33DD6FB7" w14:textId="4E7E57F7" w:rsidR="00BA7D89" w:rsidRPr="00BA7D89" w:rsidRDefault="00BA7D89" w:rsidP="00BA7D8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  <w:t>0.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含室外枪机支架及设备箱。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1137CFF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台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14:paraId="73AF2158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22 </w:t>
            </w:r>
          </w:p>
        </w:tc>
      </w:tr>
      <w:tr w:rsidR="00860B9E" w:rsidRPr="00860B9E" w14:paraId="599775D0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4C87EFFD" w14:textId="4AB49F58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19" w:type="dxa"/>
            <w:vMerge/>
            <w:vAlign w:val="center"/>
            <w:hideMark/>
          </w:tcPr>
          <w:p w14:paraId="160EA1EB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A666227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系统集成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54D04B55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包含室外ONU到终端成品网线，包含室内外光纤跳线,水晶头。包含室内外光纤、网络。电线综合布线所涉及所需墙面埋管（包含墙面恢复），其他管材（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包塑金属软管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）、耗材，人工费等。包含设备安装、调试费用。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5E6DB90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1481FB6E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7AE0A67D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28F9803" w14:textId="746A0483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14:paraId="79C770B2" w14:textId="77777777" w:rsidR="00860B9E" w:rsidRPr="00BA7D89" w:rsidRDefault="00860B9E" w:rsidP="00860B9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14:ligatures w14:val="none"/>
              </w:rPr>
            </w:pPr>
            <w:r w:rsidRPr="00BA7D89">
              <w:rPr>
                <w:rFonts w:ascii="仿宋" w:eastAsia="仿宋" w:hAnsi="仿宋" w:cs="宋体" w:hint="eastAsia"/>
                <w:b/>
                <w:kern w:val="0"/>
                <w:sz w:val="22"/>
                <w14:ligatures w14:val="none"/>
              </w:rPr>
              <w:t>数字广播部分（分区域播放或者广播）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33B530C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控制主机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45EDF343" w14:textId="03A12EA8" w:rsidR="00860B9E" w:rsidRPr="00860B9E" w:rsidRDefault="00860B9E" w:rsidP="00BA7D8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产品介绍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1.IP网络数字广播服务器软件的运行载体，是广播系统的控制中心。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2.安装在主控室，对整个广播系统进行实时有效的管理。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产品特点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1.工业级机柜式机箱设计，机箱采用钢结构，有较高的防磁、防尘、防冲击的能力。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2.17.3英寸LED液晶显示屏，内置五线工业加固触摸屏，简单易用的触摸屏操控。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3.内置工业级抽拉键盘、内置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工业级触控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鼠标面板+左右按键设计，支持通过USB接口外接鼠标键盘，方便用户操作。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4.工业级专用主板设计，Intel Core  i5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四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核处理器，处理速度更快，运作性能更强，可以长时期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不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断电稳定工作。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5.内置大容量128GBmSATA固态硬盘，具有抗震动、抗摔、读写速度快、功耗低等特点。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6.自带8路USB接口，6路通用串口（6组工业异步传输接口），最高480M传输速率。方便外扩周边设备接入。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7.自带2路千兆网卡，同时兼容百兆网络。自适应交换机连接系统。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支持双显卡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，可外接最大</w:t>
            </w:r>
            <w:proofErr w:type="spell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FullHD</w:t>
            </w:r>
            <w:proofErr w:type="spell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显示设备。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9.具有一路短路触发开机运行接口，用于外部设备定时驱动开机运行，实现无人值守功能。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10.支持操作系统配置通电自动开机、定时自动开机，定时自动关机功能，方便项目灵活操作管理。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11.运载服务器软件后构成系统管理控制中心，服务器软件采用后台系统服务运行，是企业级的标准服务器工作模式，开机系统即可自动运行，相比运行在界面前台的软件具有更高的稳定性和可靠性。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12.支持录音存储功能，可在后台自定义设置录音文件保存路径。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技术参数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1.显示屏尺寸：17.3英寸</w:t>
            </w:r>
            <w:proofErr w:type="gramStart"/>
            <w:r w:rsidR="00AD166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及以上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2.屏幕颜色：TFT262144色真彩色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3.显示屏：17.3〞高分辨率LED液晶屏(1920*1080)</w:t>
            </w:r>
            <w:proofErr w:type="gramStart"/>
            <w:r w:rsidR="00AD166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及以上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4.触摸屏：10点电容触摸屏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5.工作环境温度：-10℃~50℃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6.相对湿度：10%～95%，非凝结状态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7.标准接口：6 x 串口；1xHDMI、1xVGA；8xUSB口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8.存储：支持3.5"、2.5"、mSATA硬盘；标配：mSATA 128G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9.内存：标配：8G /DDR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10.网卡：2个</w:t>
            </w:r>
            <w:proofErr w:type="spell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Realtek</w:t>
            </w:r>
            <w:proofErr w:type="spell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GbE</w:t>
            </w:r>
            <w:proofErr w:type="spell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，1000M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11.网络协议：支持IPV6、IPV4网络协议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12.CPU：Intel Core  i5 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四核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13.系统音频信号信噪比：LINE：70dB；MIC：60dB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14.系统音频信号失真度：1KHz&lt;0.5%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15.系统音频信号标准输入电平：LINE：300mV； MIC：5mV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16.系统音频信号标准输出电平：0dBV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17.电源：输入电压：AC100V-240V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DE0B2E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18.软件操作平台：Windows Server 2008 R2 Standard(x64),Windows Server 2012 R2 Standard(x64)及以上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49A2D93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39D3513F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6C42B33D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176009FD" w14:textId="41C84959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19" w:type="dxa"/>
            <w:vMerge/>
            <w:vAlign w:val="center"/>
            <w:hideMark/>
          </w:tcPr>
          <w:p w14:paraId="5A6BFD0F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BD81398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数字化IP网络广播客户端管理软件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2B74A4AF" w14:textId="00E24BF2" w:rsidR="00860B9E" w:rsidRPr="00860B9E" w:rsidRDefault="00860B9E" w:rsidP="00BA7D8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产品用途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广播系统管理和控制软件，安装于网络广播控制中心或计算机，是广播系统数据交换、系统运行和功能操作的综合管理平台。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产品特点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1.软件是整个系统的运行核心，统一管理系统内所有音频终端，包括寻呼话筒、对讲终端、广播终端和消防接口设备，实时显示音频终端的IP地址、在线状态、任务状态、音量等运行状态。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支撑各音频终端的运行，负责音频流传输管理，响应各音频终端播放请求和音频全双工交换，支持B/S架构，通过网页登陆可进行终端管理、用户管理、节目播放管理、音频文件管理、录音存贮、内部通讯调度处理等功能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3.管理节目库资源，为所有音频终端器提供定时播放和实时点播媒体服务，响应各终端的节目播放请求，为各音频工作站提供数据接口服务。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4.提供全双工语音数据交换，响应各对讲终端的呼叫和通话请求，支持一键呼叫、一键对讲、一键求助、一键报警等通话模式，支持自动接听、手动接听，支持自定义接听提示音。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支持多种呼叫策略，包括无响应转移、占线转移、关机转移，支持时间策略和转移策略自定义设置。支持设置对讲终端呼叫策略，可自定义通话时间0-180S或不受限，可选择是否自动接听，支持自定义选择来电铃声与等待铃声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6.支持终端短路输入联动触发，可任意设置联动触发方案和触发终端数量，触发方案包括短路输出、音乐播放、巡更警报等。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7.编程定时任务，支持编程多套定时方案，支持选择任意终端和设置任意时间；支持定时任务执行测试、设置重复周期。支持定时任务多种音源选择（音乐播放、声卡采集、终端采集）。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8.支持多套定时打铃方案同时启用，每套定时打铃方案支持多套任务同时进行，支持一键启用/停用所有方案。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9.支持定时打铃功能，支持打铃方案克隆，任务执行与停止控制、定时任务禁用与启用功能。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10.支持定时巡更功能，支持自定义巡更任务的执行时间及重复周期，可自定义指示灯闪烁间隔时间。支持外接无锁按键短路开关（带3.3V的LED提示灯）。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11.支持今日任务列表查看，轻松管理今日执行的所有定时任务信息和执行状态。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12.支持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终端防拆报警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，终端拆卸触发警报或其他终端联动触发警报；支持报警任务自动解除报警功能。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13.支持音频终端外控电源管理，支持定时打开和延时关闭；支持对灯光控制功能，可对灯光模式进行配置。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14.支持全区、分区消防联动，支持消防N±N模式，支持人工报警与数字报警。支持配置报警器触发终端采集任务。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15.支持统一管理终端登陆密码，支持多级优先级管理，并支持轻松自动授权。支持任务优先级、终端优先级、用户优先级自定义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16.支持多用户、任意级别的分控管理，实现远程节目播放管理。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17.支持多用户、多级别、指定权限、指定功能、指定终端对后台进行分类管理。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18.支持终端3、4制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音控强切功能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，（4线制音控需外接电源）。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19.网络广播系统支持IPV6、IPV4网络协议，可实现基于IPV6网络的终端广播、定时任务播放、远程喊话、对讲功能。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20.支持对8路功率分区终端进行功率控制分区设置，通过web页面后台或分控客户端均可轻松设置分区。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21.支持对终端设置时间显示配置，可设置0-6级别亮度值，可设置离线后不显示时间等模式。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22.支持对终端设置不同的灯光模式，可分别自定义设置红灯亮、红灯灭、绿灯/蓝灯亮、绿灯/蓝灯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灭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时间。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23.支持配置终端冻结时间，在终端被冻结期间禁止终端执行任务，适用于考试或休息等场景。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24.支持广播、对讲、实时采集、终端监听进行录音。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25.支持远程遥控点播功能，实现操场远程遥控点播。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26.支持终端音频采播功能，实现听力考试语音文件采播。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27.支持本地音频采集功能，播放到任意指定终端。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28.支持离线定时打铃功能，实现断网时终端托管执行定时打铃任务；支持定时打铃任务离线下载。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29.支持设置节假日或特殊日期，实现指定时间停用所有定时任务。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30.支持广播接收方提示音，广播接收方响应广播任务时，加入“叮咚”提示音。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31.扩展支持电话广播功能，实现电话发起全区广播、分区广播、终端对讲的功能。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32.支持文本广播功能，可实现将文本转成语音，支持后台调整语速、设置播放语音功能。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33.支持配置指定终端在指定时间段内启用考试模式，考试模式下，数模备份能进行相互切换，支持一键结束所有设备的考试模式。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34.支持对终端进行远程固件升级，无需到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终端本地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升级，减轻维护人员工作强度。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35.支持后台换肤功能，可根据喜好自由切换皮肤主题。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36.支持多语言功能，支持中文、繁体中文、英文、韩文等。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37.支持终端明细导出功能，支持通过表格方式导出当前系统终端的配置详情，为系统管理带来方便。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38.支持批量修改定时任务的时间、音量、执行终端。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39.扩展支持手机移动端WIFI点播、广播、对讲功能，兼容Android和IOS系统手机APP进行操作。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40.支持提供二次软件开发包、提供标准MFC动态链接库和HTTP协议，实现与第三方平台整合。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41.支持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对接高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精准基于GPS的定时系统，可脱离因特网独立进行广播系统授时，使得系统时间误差每年小于1/300000秒。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42.支持电子地图功能，在地图/导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览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图上可实时查看终端状态。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43.支持在线地图功能，可直接使用百度地图实现在地图上实时查看终端状态。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44.支持终端自定义区域划分，实现对终端的实时状态分区域管理。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45.日志记录系统运行状态，实时记录系统运行及终端工作状态，每次呼叫、通话和广播操作均有记录。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46.支持媒体文件分类分用户管理，可配置公有/私有文件夹，私有文件单独使用。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47.系统兼容路由器、交换机、网桥网关、Modem、Internet、2G、3G、4G等任意网络结构。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48.Windows服务模式，支持win7、server2008及更高版本系统。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49.采用后台系统服务运行，是企业级的标准服务器工作模式，开机系统即可自动运行，相比运行在界面前台的软件具有更高的稳定性和可靠性。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4DE87CB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套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580C55C1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01C478A1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55E31B1A" w14:textId="6A1EA540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lastRenderedPageBreak/>
              <w:t>3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19" w:type="dxa"/>
            <w:vMerge/>
            <w:vAlign w:val="center"/>
            <w:hideMark/>
          </w:tcPr>
          <w:p w14:paraId="04939CAD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DEE3F5D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寻呼话筒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28019433" w14:textId="77791D5F" w:rsidR="00860B9E" w:rsidRPr="00860B9E" w:rsidRDefault="00860B9E" w:rsidP="00BA7D8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产品介绍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    适用于各种呼叫中心、报警中心、值班室、领导办公室、会议室等场合，可以对网络中的各种终端进行单向(对点，分区或者全区)喊话，双向对讲和监听。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产品特点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1.桌面式设计，自带7英寸800 x 480的图形点阵K600+内核65K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色显示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的电阻触屏。显示清晰，触感灵敏。人性化的人机操作界面。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2.自带数字键，功能键界面。支持呼叫分区及多个分区，呼叫全区广播；支持直接操作呼叫或对讲任意终端；支持直接操作监听（环境监听）任意终端根据实际环境，监听距离达到5m。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3.采用嵌入式计算机技术和DSP音频处理技术设计。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4.内置1路网络硬件音频解码模块，支持TCP/IP、UDP协议，实现网络化传输16位CD音质的音频信号。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5.兼容路由器、交换机、网桥网关、Modem、Internet、2G、3G、4G等任意网络结构。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6.支持全双工双向对讲功能，自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带网络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回声消除模块；IP终端之间实现两两双向对讲，延时低于100ms；同时网络回声啸叫彻底抑制。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7.支持求助信号铃声、闪灯提示，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一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键接受求助、对讲功能，同时也可以支持免提通话和接收广播，实现快速链接。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8.支持多种呼叫策略，包括无响应转移、占线转移、关机转移。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9.支持自动接听、手动接听，支持自定义接听提示音。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10.支持转移时间、无人接听时间、呼叫等待时间自定义。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11.内置2W全频高保真扬声器，实现双向通话和网络监听。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12.一个φ3.5耳机插座和一个φ3.5MIC输入插座，匹配市场上95%的耳机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和便携式麦克风。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13.一路音频线路输出，外扩功率放大器；一路音频线路输入，提供多音源传输。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14.一路报警触发短路输出，级联外扩警示设备或控制门禁；一路短路输入，可以用作触发预置语音提示（或报警），亦可用于控制门禁联动输入短路信号。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15.数字化产品，扩容方便，不受地理位置限制，无需增加机房管理设备，采用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共网免线路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施工的设计理念，安装简便。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16.支持广播系统对终端进行远程固件升级，无需到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终端本地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升级，减轻维护人员工作强度。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17.可支持10个按键自定义一键呼叫广播功能。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技术参数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1.网络接口：标准RJ45输入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2.支持协议：TCP/IP，UDP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3.网络协议：支持IPv6、IPv4网络协议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4.音频格式：MP3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5.采样率：8KHz~48KHz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6.传输速率：100Mbps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7.音频模式：16位CD音质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8.显示屏尺寸：7英寸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9.屏幕分辨率：800 x 480 像素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10.屏幕类型：65K色DGUS屏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11.键盘类型：虚拟QWERTY键盘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12.键盘输入方式：触控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13.内接扬声器阻抗及额定功率：4Ω，2W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14.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总偕波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失真：≤1%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15.内置喇叭频率响应：317Hz~3.4KHz  +1/-3dB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16.LIEN OUT频率响应：80Hz~16KHz  +1/-3dB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17.信噪比：&gt;65dB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18.PHONE OUT输出阻抗及额定功率：32Ω，2mW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19.LINE OUT 输出电平：1000mV 工业标准压线接线端子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20.LINE OUT 输出阻抗：470Ω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21.LINE IN输入灵敏度：350mV  工业标准压线接线端子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22.MIC输入灵敏度（非平衡）：10mV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23.短路输入：干接点输入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24.短路输出：最大1A/30VDC干接点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F9F31F5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794C5E24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38D7670D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69545B2E" w14:textId="556A8C2E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19" w:type="dxa"/>
            <w:vMerge/>
            <w:vAlign w:val="center"/>
            <w:hideMark/>
          </w:tcPr>
          <w:p w14:paraId="643AD15F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F7F1C4D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IP音频采集器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0A6D9A4E" w14:textId="02A6AF98" w:rsidR="00860B9E" w:rsidRPr="00860B9E" w:rsidRDefault="00860B9E" w:rsidP="00BA7D8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产品介绍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专为IP网络广播系统采集外部模拟音频信号设计，可将模拟音频采集编码成数字音频，通过网络传输到指定区域终端播放。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产品特点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1.全铝外壳工艺，体积小巧精致，坚固耐用。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2.设备采用嵌入式计算机技术和DSP音频处理技术设计。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3.内置1路网络硬件音频编码模块，支持TCP/IP、UDP协议，实现网络化传输16位CD音质的音频信号。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4.内置2组RCA输入端子，带输入音量调节，灵活适配多种不同灵敏度音频设备，支持输入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音频压限功能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5.支持5分区独立触发打开或关闭采集功能，面板带有5个分区触发按键及指示灯。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6.支持定时采播任务、临时采播任务，采播任务优先级别可通过服务器设置。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支持“普通采播”、“中级采播”和“高级采播”三种采播模式，“普通采播”，可获得极低延迟的网络音频采集效果，“中级采播”可获得低延迟一般音质的网络采集效果，“高级采播”，可获得极低失真率的网络音频采集效果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8.支持路由器、交换机、网桥网关、Modem、Internet、2G、3G、4G等任意网络结构。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9.支持广播系统对终端进行远程固件升级，无需到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终端本地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升级，减轻维护人员工作强度。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10.支持音频触发采集任务；可通过服务器的采集配置，实现AUX输入自动触发采集任务。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11.支持声压触发采集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外部音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源，智能识别音频,自动建立采集任务,可自定义执行区域,可自定义延时关闭时间。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技术参数: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1.网络接口：标准RJ45输入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2.支持协议：TCP/IP，UDP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3.音频格式：MP3、PCM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4.采样率：8KHz~48KHz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5.传输速率：100Mbps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6.音频模式：ADPCM PCM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7.输入频率：80Hz～16KHz   +1/-3dB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8.AUX输入灵敏度：350mV 标准莲花座输入接口（非平衡）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9.AUX声压触发阀值：≥10MV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10.谐波失真：≤0.3%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11.信噪比：≥</w:t>
            </w:r>
            <w:r w:rsid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68dB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9C55E21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13B8EFE2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26AA6429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3A992F2C" w14:textId="0E775A09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819" w:type="dxa"/>
            <w:vMerge/>
            <w:vAlign w:val="center"/>
            <w:hideMark/>
          </w:tcPr>
          <w:p w14:paraId="21B36F79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BC8292E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POE扬声器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48E0BAB4" w14:textId="57BC90E8" w:rsidR="00860B9E" w:rsidRPr="00860B9E" w:rsidRDefault="00860B9E" w:rsidP="00BA7D8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产品介绍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1、 专业的一体化天花式网络音频解码音箱，内置数字定阻功率放大器和高保真扬声器；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2、 安装在需定点播放音乐的房间、办公室、客房等地方。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产品特点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1、设备采用嵌入式计算机技术和DSP音频处理技术应用。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2、内置1路网络硬件音频解码模块，支持TCP/IP、UDP协议，实现网络化传输16位CD音质的音频信号。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3、支持POE（IEEE 802.3af）供电方式，仅需一根网线连接到POE交换机，施工简单方便，最大连接距离可达80米。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4、配备直流24V备用电源接口，适用于功率需求大于10W或用于非POE网络时提供电源。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5、具有智能增益调节、自适应电源供给、自动功率调整的数字功率放大器，始终处于性能最优化、效率最大化的工作状态。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6、全频带、高灵敏度扩音单元，具有充裕的功率、高保真的音质，带阻燃金属后罩，坚固耐用，防火性更安全。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7、支持局域网和广域网应用，兼容路由器、交换机、网桥网关、Modem、Internet、2G、3G、4G等任意网络架构。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8、支持广播系统对终端进行远程固件升级，无需到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终端本地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升级，减轻维护人员工作强度。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技术参数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1.网络接口：标准RJ45输入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2.支持协议：TCP/IP,UDP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3.音频格式：MP3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4.采样率：8KHz～48KHz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5.传输速率：100Mbps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6.音频模式：16位CD音质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7.频率响应：130Hz~16KHz  +/-6dB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8.谐波失真：≤1%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9.信噪比：≥68dB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10.额定功率：8W(POE)/ 8W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11.功耗：12W / 12W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12.带载喇叭：8</w:t>
            </w:r>
            <w:r w:rsidRPr="00860B9E">
              <w:rPr>
                <w:rFonts w:ascii="Calibri" w:eastAsia="仿宋" w:hAnsi="Calibri" w:cs="Calibri"/>
                <w:kern w:val="0"/>
                <w:sz w:val="18"/>
                <w:szCs w:val="18"/>
                <w14:ligatures w14:val="none"/>
              </w:rPr>
              <w:t>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/6W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13.喇叭属性：低音喇叭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14.电源：POE(IEEE 802.3af) / DC24V 2A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15.待机功耗：＜3W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16.电源保护电路：过压、过流保护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06761EE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4924DFCC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22 </w:t>
            </w:r>
          </w:p>
        </w:tc>
      </w:tr>
      <w:tr w:rsidR="00860B9E" w:rsidRPr="00860B9E" w14:paraId="5077D6C8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71D14492" w14:textId="2CB72A16" w:rsidR="00860B9E" w:rsidRPr="00860B9E" w:rsidRDefault="00BA7D89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</w:t>
            </w:r>
            <w:r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19" w:type="dxa"/>
            <w:vMerge/>
            <w:vAlign w:val="center"/>
            <w:hideMark/>
          </w:tcPr>
          <w:p w14:paraId="0440806A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98B2139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IP网络有源音柱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298662D2" w14:textId="361BCD91" w:rsidR="00860B9E" w:rsidRPr="00860B9E" w:rsidRDefault="00860B9E" w:rsidP="00BA7D8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产品用途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数字网络解码模块与音柱一体化设计，铝合金防水防锈外壳结构；安装在各个广播管理区域的户外立柱，用于公园、广场、街道、旅游景点等户外场所的节目播放及本地广播。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产品特点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1.专业的一体化结构设计，良好的箱体密封性能，快速传导的全铜镀镍接地柱。符合户外恶劣环境的使用及安全要求，且符合IP54防护等级认证要求。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2.内置一路网络数字音频解码模块，支持IP/TCP、UDP等通讯协议，实现网络化传输16位CD音质的音频信号。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3.内置数字功率放大器模块，音质细腻，功率强劲。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4.支持服务器统一授权操作管理功能，统一配置管理用户及密码功能；支持100级自定义音频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优先级默音控制功能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5.支持局域网和广域网应用，兼容路由器、交换机、网桥网关、Modem、Internet、2G、3G、4G、单播等任意网络架构。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6.数字化产品，扩容方便，不受地理位置限制，无需增加机房管理设备，采用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共网免线路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施工的设计理念，安装简便。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7.支持广播系统对终端进行远程固件升级，无需到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终端本地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升级，减轻维护人员工作强度。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技术参数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1.网络接口：标准RJ45输入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2.支持协议：TCP/IP，UDP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3.音频格式：MP3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4.采样率：8kHz～48kHz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5.传输速率：100Mbps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6.音频模式：16位CD音质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7.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总偕波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失真：≤1%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8.频率响应：130Hz～16kHz  +1dB/-3dB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9.信噪比：≥65dB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10.防护等级：</w:t>
            </w:r>
            <w:r w:rsid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IP54</w:t>
            </w:r>
            <w:r w:rsidRPr="00DE0B2E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13.工作电压：DC 24V（机器电源线的棕色线接电源适配器的V0+，蓝色线接电源适配器的V0-）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14.额定功率：40W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15.最大功耗：</w:t>
            </w:r>
            <w:r w:rsidR="00BA7D89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75W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389E756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7C7C87EF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9 </w:t>
            </w:r>
          </w:p>
        </w:tc>
      </w:tr>
      <w:tr w:rsidR="00860B9E" w:rsidRPr="00860B9E" w14:paraId="07F9BA77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20779358" w14:textId="63C37385" w:rsidR="00860B9E" w:rsidRPr="00860B9E" w:rsidRDefault="00BA7D89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</w:t>
            </w:r>
            <w:r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19" w:type="dxa"/>
            <w:vMerge/>
            <w:vAlign w:val="center"/>
            <w:hideMark/>
          </w:tcPr>
          <w:p w14:paraId="265C64E5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1977B6F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机柜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6B672DC9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网格24U服务器机柜，带三拖板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0545767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6EA9ED19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39635B27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12732DBE" w14:textId="468843D5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819" w:type="dxa"/>
            <w:vMerge/>
            <w:vAlign w:val="center"/>
            <w:hideMark/>
          </w:tcPr>
          <w:p w14:paraId="67AE8293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CD43638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系统集成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6430BCA3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包含室外ONU到终端成品网线，包含室内光纤跳线,水晶头。包含室内户外光纤、网络。电线综合布线所涉及所需墙面埋管（包含墙面恢复），其他管材（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包塑金属软管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）、耗材，人工费等。包含设备安装、调试费用。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CC19F31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6B04FCCE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2E3997AF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33ACCBCC" w14:textId="190FCABD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14:paraId="071328C7" w14:textId="77777777" w:rsidR="00860B9E" w:rsidRPr="00BA7D89" w:rsidRDefault="00860B9E" w:rsidP="00860B9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14:ligatures w14:val="none"/>
              </w:rPr>
            </w:pPr>
            <w:r w:rsidRPr="00BA7D89">
              <w:rPr>
                <w:rFonts w:ascii="仿宋" w:eastAsia="仿宋" w:hAnsi="仿宋" w:cs="宋体" w:hint="eastAsia"/>
                <w:b/>
                <w:kern w:val="0"/>
                <w:sz w:val="22"/>
                <w14:ligatures w14:val="none"/>
              </w:rPr>
              <w:t>出入门禁系统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051021B4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儿童摆闸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56E9ADD6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1.设备采用无刷直流电机，最少支持连续500万次正常通行；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2.设备具备机械防夹和红外防夹，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3.设备采用至少4对红外检测传感器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4、材质:304拉丝不锈钢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5、上盖厚度：1.2mm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6、箱体厚度：0.8mm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7、外尺寸： 1400*180*980mm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8、通道宽：700mm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9、平均寿命：500万次  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10、单机芯                          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DBED477" w14:textId="77777777" w:rsidR="00860B9E" w:rsidRPr="00860B9E" w:rsidRDefault="00860B9E" w:rsidP="00860B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  <w14:ligatures w14:val="none"/>
              </w:rPr>
            </w:pPr>
            <w:r w:rsidRPr="00860B9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  <w14:ligatures w14:val="none"/>
              </w:rPr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7CE9BE61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2 </w:t>
            </w:r>
          </w:p>
        </w:tc>
      </w:tr>
      <w:tr w:rsidR="00860B9E" w:rsidRPr="00860B9E" w14:paraId="753DDE5E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727CE592" w14:textId="1F2AACEF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19" w:type="dxa"/>
            <w:vMerge/>
            <w:vAlign w:val="center"/>
            <w:hideMark/>
          </w:tcPr>
          <w:p w14:paraId="3C7FF971" w14:textId="77777777" w:rsidR="00860B9E" w:rsidRPr="00860B9E" w:rsidRDefault="00860B9E" w:rsidP="00860B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14913101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儿童摆闸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2111BBBF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1.设备采用无刷直流电机，最少支持连续500万次正常通行；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2.设备具备机械防夹和红外防夹，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3.设备采用至少4对红外检测传感器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4、材质:304拉丝不锈钢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5、上盖厚度：1.2mm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6、箱体厚度：0.8mm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7、外尺寸： 1400*180*980mm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8、通道宽：700mm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 xml:space="preserve">9、平均寿命：500万次  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10、双机芯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05C53B2" w14:textId="77777777" w:rsidR="00860B9E" w:rsidRPr="00860B9E" w:rsidRDefault="00860B9E" w:rsidP="00860B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  <w14:ligatures w14:val="none"/>
              </w:rPr>
            </w:pPr>
            <w:r w:rsidRPr="00860B9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  <w14:ligatures w14:val="none"/>
              </w:rPr>
              <w:lastRenderedPageBreak/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3103AE2E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2 </w:t>
            </w:r>
          </w:p>
        </w:tc>
      </w:tr>
      <w:tr w:rsidR="00860B9E" w:rsidRPr="00860B9E" w14:paraId="38A9548C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6188BD2C" w14:textId="01F1E06B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19" w:type="dxa"/>
            <w:vMerge/>
            <w:vAlign w:val="center"/>
            <w:hideMark/>
          </w:tcPr>
          <w:p w14:paraId="55CE3918" w14:textId="77777777" w:rsidR="00860B9E" w:rsidRPr="00860B9E" w:rsidRDefault="00860B9E" w:rsidP="00860B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63712E13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磁力锁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08017F60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1.最大静态直线拉力：280kg ± 5%；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2.断电开锁，满足消防要求；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C802BA4" w14:textId="77777777" w:rsidR="00860B9E" w:rsidRPr="00860B9E" w:rsidRDefault="00860B9E" w:rsidP="00860B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  <w14:ligatures w14:val="none"/>
              </w:rPr>
            </w:pPr>
            <w:proofErr w:type="gramStart"/>
            <w:r w:rsidRPr="00860B9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  <w14:ligatures w14:val="none"/>
              </w:rPr>
              <w:t>个</w:t>
            </w:r>
            <w:proofErr w:type="gramEnd"/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1C16FB09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3D069A9F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531D5540" w14:textId="7084E1F9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19" w:type="dxa"/>
            <w:vMerge/>
            <w:vAlign w:val="center"/>
            <w:hideMark/>
          </w:tcPr>
          <w:p w14:paraId="275C62A6" w14:textId="77777777" w:rsidR="00860B9E" w:rsidRPr="00860B9E" w:rsidRDefault="00860B9E" w:rsidP="00860B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1E415173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磁力锁支架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4ADE65C5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1.开门方式：90度内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开式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门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0F30ADC" w14:textId="77777777" w:rsidR="00860B9E" w:rsidRPr="00860B9E" w:rsidRDefault="00860B9E" w:rsidP="00860B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  <w14:ligatures w14:val="none"/>
              </w:rPr>
            </w:pPr>
            <w:proofErr w:type="gramStart"/>
            <w:r w:rsidRPr="00860B9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  <w14:ligatures w14:val="none"/>
              </w:rPr>
              <w:t>个</w:t>
            </w:r>
            <w:proofErr w:type="gramEnd"/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16F48107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41C0662B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41669EA0" w14:textId="4115F3BD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19" w:type="dxa"/>
            <w:vMerge/>
            <w:vAlign w:val="center"/>
            <w:hideMark/>
          </w:tcPr>
          <w:p w14:paraId="18E04A4D" w14:textId="77777777" w:rsidR="00860B9E" w:rsidRPr="00860B9E" w:rsidRDefault="00860B9E" w:rsidP="00860B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6F8F2E35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电动伸缩门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62EC96F8" w14:textId="77777777" w:rsidR="00860B9E" w:rsidRPr="00860B9E" w:rsidRDefault="00860B9E" w:rsidP="00860B9E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3.1伸缩门电机：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1、设计美观，做工精良；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2、启动扭矩大，同步性很好；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2、自锁力强大，不打滑、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防推性能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好；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3、漏电保护装置，安全放心；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4、高强度铝合金箱体，散热性能好；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5、130℃热保护装置，避免发生次生灾害；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6、同孔位系列化电机配置，便于维修及门体升级等；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3.2伸缩门控制器：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1、设计美观，做工精良；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2、专业电路设计，强弱电分离更安全；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3、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软启动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设计，平稳启动和停止，有效保护门体结构；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4、学习码遥控器配置，便于增加/删除遥控，安全便捷；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5、遥控距离远，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标配30米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遥控距离，可拓展至200米；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6、纠偏性能佳，根据不同场地切换纠偏力度，确保直线运行；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7、极为强大的拓展功能，常规的防爬、防撞、线控、警灯功能以外，还具备以下重要的延伸功能：a、车牌识别、蓝牙、刷卡、指纹和人脸识别等接口；b、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地感和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红外线自动关门功能；c、显示屏开关箭头指示功能；d、磁力锁功能；e、开关门语音提示功能；f、自动关门功能；g、手机</w:t>
            </w:r>
            <w:proofErr w:type="spell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wifi</w:t>
            </w:r>
            <w:proofErr w:type="spell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远程控制功能等。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8、配置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无轨驱动全铜电机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微电脑控制处理系统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无档级离合停电装置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智能微电子导航器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机械式缓冲装置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智能电子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软启动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装置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台式控制器1个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限位方磁铁2块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智能漏电保护装置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导航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磁铁若干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离合钥匙1个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微电脑磁敏开关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智能热敏保护装置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10、尺寸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1）新金刚213 优质铝合金材料规格：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2）主料：56*35*0.9mm，副料39*32*0.9mm三排联动，          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lastRenderedPageBreak/>
              <w:t>3）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底轮宽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640mm， 轮中580mm     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颜色：铝合金灰色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 xml:space="preserve">入口显示屏：LED欢迎光临 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出口显示屏：LED出入平安</w:t>
            </w: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br/>
              <w:t>4）门体长度：6.4米，门体总高1.6米，保留4.61米净空过车通道，收缩占地约1.79米，遥控开关，停电后可切换手动模式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968A1B4" w14:textId="77777777" w:rsidR="00860B9E" w:rsidRPr="00860B9E" w:rsidRDefault="00860B9E" w:rsidP="00860B9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  <w14:ligatures w14:val="none"/>
              </w:rPr>
            </w:pPr>
            <w:r w:rsidRPr="00860B9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  <w14:ligatures w14:val="none"/>
              </w:rPr>
              <w:lastRenderedPageBreak/>
              <w:t>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2E1048AA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  <w:tr w:rsidR="00860B9E" w:rsidRPr="00860B9E" w14:paraId="16DB57F4" w14:textId="77777777" w:rsidTr="00860B9E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14:paraId="0D1C533F" w14:textId="2EC483C1" w:rsidR="00860B9E" w:rsidRPr="00860B9E" w:rsidRDefault="00860B9E" w:rsidP="00BA7D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</w:t>
            </w:r>
            <w:r w:rsidR="00BA7D89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19" w:type="dxa"/>
            <w:vMerge/>
            <w:vAlign w:val="center"/>
            <w:hideMark/>
          </w:tcPr>
          <w:p w14:paraId="12B24047" w14:textId="77777777" w:rsidR="00860B9E" w:rsidRPr="00860B9E" w:rsidRDefault="00860B9E" w:rsidP="00860B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B589399" w14:textId="77777777" w:rsidR="00860B9E" w:rsidRPr="00860B9E" w:rsidRDefault="00860B9E" w:rsidP="00860B9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系统集成</w:t>
            </w: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70232A13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包含室外ONU到终端成品网线，包含光纤跳线,水晶头。包含户外光纤、网络。电线综合布线所涉及所需墙面埋管（包含墙面恢复），其他管材（</w:t>
            </w:r>
            <w:proofErr w:type="gramStart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包塑金属软管</w:t>
            </w:r>
            <w:proofErr w:type="gramEnd"/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）、耗材，人工费等。包含设备安装、调试费用。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011FE69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>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1D59BE04" w14:textId="77777777" w:rsidR="00860B9E" w:rsidRPr="00860B9E" w:rsidRDefault="00860B9E" w:rsidP="00860B9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14:ligatures w14:val="none"/>
              </w:rPr>
            </w:pPr>
            <w:r w:rsidRPr="00860B9E">
              <w:rPr>
                <w:rFonts w:ascii="仿宋" w:eastAsia="仿宋" w:hAnsi="仿宋" w:cs="宋体" w:hint="eastAsia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</w:tr>
    </w:tbl>
    <w:p w14:paraId="1F216017" w14:textId="13C5E153" w:rsidR="001113D3" w:rsidRPr="001113D3" w:rsidRDefault="001113D3">
      <w:pPr>
        <w:rPr>
          <w:rFonts w:hint="eastAsia"/>
        </w:rPr>
      </w:pPr>
    </w:p>
    <w:sectPr w:rsidR="001113D3" w:rsidRPr="0011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A1C30"/>
    <w:multiLevelType w:val="hybridMultilevel"/>
    <w:tmpl w:val="9E4678DE"/>
    <w:lvl w:ilvl="0" w:tplc="3D66D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F52179"/>
    <w:multiLevelType w:val="hybridMultilevel"/>
    <w:tmpl w:val="CD2CABC4"/>
    <w:lvl w:ilvl="0" w:tplc="2B269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6C"/>
    <w:rsid w:val="001113D3"/>
    <w:rsid w:val="00860B9E"/>
    <w:rsid w:val="00942A6C"/>
    <w:rsid w:val="00AD1669"/>
    <w:rsid w:val="00BA7D89"/>
    <w:rsid w:val="00D25B49"/>
    <w:rsid w:val="00DE0B2E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51B4"/>
  <w15:chartTrackingRefBased/>
  <w15:docId w15:val="{B298C89F-C5B4-4804-8C76-B758FD3C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B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2406</Words>
  <Characters>13716</Characters>
  <Application>Microsoft Office Word</Application>
  <DocSecurity>0</DocSecurity>
  <Lines>114</Lines>
  <Paragraphs>32</Paragraphs>
  <ScaleCrop>false</ScaleCrop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2024-05-09T04:00:00Z</dcterms:created>
  <dcterms:modified xsi:type="dcterms:W3CDTF">2024-05-09T07:41:00Z</dcterms:modified>
</cp:coreProperties>
</file>