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30" w:lineRule="auto"/>
        <w:ind w:left="1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139" w:line="287" w:lineRule="auto"/>
        <w:ind w:left="3455" w:right="550" w:hanging="2669"/>
        <w:rPr>
          <w:rFonts w:ascii="新宋体" w:hAnsi="新宋体" w:eastAsia="新宋体" w:cs="新宋体"/>
          <w:sz w:val="43"/>
          <w:szCs w:val="43"/>
        </w:rPr>
      </w:pPr>
      <w:bookmarkStart w:id="0" w:name="_GoBack"/>
      <w:r>
        <w:rPr>
          <w:rFonts w:ascii="新宋体" w:hAnsi="新宋体" w:eastAsia="新宋体" w:cs="新宋体"/>
          <w:spacing w:val="6"/>
          <w:sz w:val="43"/>
          <w:szCs w:val="43"/>
        </w:rPr>
        <w:t>“80、90</w:t>
      </w:r>
      <w:r>
        <w:rPr>
          <w:rFonts w:ascii="新宋体" w:hAnsi="新宋体" w:eastAsia="新宋体" w:cs="新宋体"/>
          <w:spacing w:val="-15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6"/>
          <w:sz w:val="43"/>
          <w:szCs w:val="43"/>
        </w:rPr>
        <w:t>”青年教师育人故事征文比赛</w:t>
      </w:r>
      <w:r>
        <w:rPr>
          <w:rFonts w:ascii="新宋体" w:hAnsi="新宋体" w:eastAsia="新宋体" w:cs="新宋体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5"/>
          <w:sz w:val="43"/>
          <w:szCs w:val="43"/>
        </w:rPr>
        <w:t>参赛汇总表</w:t>
      </w:r>
    </w:p>
    <w:bookmarkEnd w:id="0"/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75" w:line="222" w:lineRule="auto"/>
        <w:ind w:left="134"/>
        <w:rPr>
          <w:sz w:val="23"/>
          <w:szCs w:val="23"/>
        </w:rPr>
      </w:pPr>
      <w:r>
        <w:rPr>
          <w:spacing w:val="-2"/>
          <w:sz w:val="23"/>
          <w:szCs w:val="23"/>
        </w:rPr>
        <w:t>单位（盖章</w:t>
      </w:r>
      <w:r>
        <w:rPr>
          <w:sz w:val="23"/>
          <w:szCs w:val="23"/>
        </w:rPr>
        <w:t>）：</w:t>
      </w:r>
    </w:p>
    <w:tbl>
      <w:tblPr>
        <w:tblStyle w:val="5"/>
        <w:tblW w:w="88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6"/>
        <w:gridCol w:w="1217"/>
        <w:gridCol w:w="1216"/>
        <w:gridCol w:w="1217"/>
        <w:gridCol w:w="1217"/>
        <w:gridCol w:w="1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1" w:type="dxa"/>
            <w:vAlign w:val="top"/>
          </w:tcPr>
          <w:p>
            <w:pPr>
              <w:spacing w:before="225" w:line="231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16" w:type="dxa"/>
            <w:vAlign w:val="top"/>
          </w:tcPr>
          <w:p>
            <w:pPr>
              <w:spacing w:before="225" w:line="230" w:lineRule="auto"/>
              <w:ind w:left="3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spacing w:before="225" w:line="230" w:lineRule="auto"/>
              <w:ind w:left="38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216" w:type="dxa"/>
            <w:vAlign w:val="top"/>
          </w:tcPr>
          <w:p>
            <w:pPr>
              <w:spacing w:before="224" w:line="229" w:lineRule="auto"/>
              <w:ind w:left="1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学科学段</w:t>
            </w:r>
          </w:p>
        </w:tc>
        <w:tc>
          <w:tcPr>
            <w:tcW w:w="1217" w:type="dxa"/>
            <w:vAlign w:val="top"/>
          </w:tcPr>
          <w:p>
            <w:pPr>
              <w:spacing w:before="224" w:line="230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文章题目</w:t>
            </w:r>
          </w:p>
        </w:tc>
        <w:tc>
          <w:tcPr>
            <w:tcW w:w="1217" w:type="dxa"/>
            <w:vAlign w:val="top"/>
          </w:tcPr>
          <w:p>
            <w:pPr>
              <w:spacing w:before="224" w:line="229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文章类别</w:t>
            </w:r>
          </w:p>
        </w:tc>
        <w:tc>
          <w:tcPr>
            <w:tcW w:w="1513" w:type="dxa"/>
            <w:vAlign w:val="top"/>
          </w:tcPr>
          <w:p>
            <w:pPr>
              <w:spacing w:before="224" w:line="230" w:lineRule="auto"/>
              <w:ind w:left="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21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21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21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21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1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6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72" w:line="231" w:lineRule="auto"/>
        <w:ind w:left="136"/>
        <w:rPr>
          <w:sz w:val="23"/>
          <w:szCs w:val="23"/>
        </w:rPr>
      </w:pPr>
      <w:r>
        <w:rPr>
          <w:spacing w:val="9"/>
          <w:sz w:val="23"/>
          <w:szCs w:val="23"/>
        </w:rPr>
        <w:t>注：文章类别为典型案例、实践经验、研究报</w:t>
      </w:r>
      <w:r>
        <w:rPr>
          <w:spacing w:val="8"/>
          <w:sz w:val="23"/>
          <w:szCs w:val="23"/>
        </w:rPr>
        <w:t>告或教育故事。</w:t>
      </w:r>
    </w:p>
    <w:sectPr>
      <w:footerReference r:id="rId5" w:type="default"/>
      <w:pgSz w:w="11906" w:h="16838"/>
      <w:pgMar w:top="1431" w:right="1607" w:bottom="1703" w:left="1475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6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RmYTA4NzIyZWM1NDlkOTBlNjZhODBiODYwNmUxYWEifQ=="/>
  </w:docVars>
  <w:rsids>
    <w:rsidRoot w:val="00000000"/>
    <w:rsid w:val="0D0D1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2024-05-06T17:38:00Z</dcterms:created>
  <dc:creator>shuibg</dc:creator>
  <cp:lastModifiedBy>DELL</cp:lastModifiedBy>
  <dcterms:modified xsi:type="dcterms:W3CDTF">2024-05-06T09:43:00Z</dcterms:modified>
  <dc:title>中共四川省委教育工作委员会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2024-05-06T17:38:53Z</vt:filetime>
  </property>
  <property fmtid="{D5CDD505-2E9C-101B-9397-08002B2CF9AE}" pid="4" name="KSOProductBuildVer">
    <vt:lpwstr>2052-12.1.0.16729</vt:lpwstr>
  </property>
  <property fmtid="{D5CDD505-2E9C-101B-9397-08002B2CF9AE}" pid="5" name="ICV">
    <vt:lpwstr>84B4A8A5F7A2428DBCFD230E7FACA78F_13</vt:lpwstr>
  </property>
</Properties>
</file>